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4"/>
        <w:gridCol w:w="5114"/>
        <w:gridCol w:w="1727"/>
      </w:tblGrid>
      <w:tr w:rsidR="00D0183B" w:rsidRPr="00D0183B" w:rsidTr="00D0183B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D0183B" w:rsidRPr="00D0183B" w:rsidRDefault="00D0183B" w:rsidP="00D0183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br/>
              <w:t>23.12.2011</w:t>
            </w:r>
          </w:p>
        </w:tc>
      </w:tr>
      <w:tr w:rsidR="00D0183B" w:rsidRPr="00D0183B" w:rsidTr="00D0183B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D0183B" w:rsidRPr="00D0183B" w:rsidRDefault="00D0183B" w:rsidP="00D0183B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D0183B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Новапласт</w:t>
            </w:r>
            <w:proofErr w:type="spellEnd"/>
            <w:r w:rsidRPr="00D0183B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20 ремонтная краска</w:t>
            </w:r>
          </w:p>
        </w:tc>
        <w:tc>
          <w:tcPr>
            <w:tcW w:w="0" w:type="auto"/>
            <w:vMerge w:val="restart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Новапласт 20 ремонтная краска">
                    <a:hlinkClick xmlns:a="http://schemas.openxmlformats.org/drawingml/2006/main" r:id="rId4" tooltip="&quot;Новапласт 20 ремонтная краска (jpg) (35.5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апласт 20 ремонтная краска">
                            <a:hlinkClick r:id="rId4" tooltip="&quot;Новапласт 20 ремонтная краска (jpg) (35.5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Новапласт 20 ремонтная краска (jpg) (35.5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Новапласт 20 ремонтная краска (jpg) (35.5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Новапласт 20 ремонтная краска (jpg) (35.5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D0183B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D0183B" w:rsidRPr="00D0183B" w:rsidTr="00D0183B">
        <w:trPr>
          <w:tblCellSpacing w:w="15" w:type="dxa"/>
          <w:jc w:val="center"/>
        </w:trPr>
        <w:tc>
          <w:tcPr>
            <w:tcW w:w="0" w:type="auto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183B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Водоразбавляемая</w:t>
            </w:r>
            <w:proofErr w:type="spellEnd"/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полимерная краска, не содержащая растворителей.</w:t>
            </w:r>
          </w:p>
        </w:tc>
        <w:tc>
          <w:tcPr>
            <w:tcW w:w="0" w:type="auto"/>
            <w:vMerge/>
            <w:vAlign w:val="center"/>
            <w:hideMark/>
          </w:tcPr>
          <w:p w:rsidR="00D0183B" w:rsidRPr="00D0183B" w:rsidRDefault="00D0183B" w:rsidP="00D0183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0183B" w:rsidRPr="00D0183B" w:rsidTr="00D0183B">
        <w:trPr>
          <w:tblCellSpacing w:w="15" w:type="dxa"/>
          <w:jc w:val="center"/>
        </w:trPr>
        <w:tc>
          <w:tcPr>
            <w:tcW w:w="0" w:type="auto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183B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Предназначена</w:t>
            </w:r>
            <w:proofErr w:type="gramEnd"/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окраски бетонных, оштукатуренных и зашпатлеванных поверхностей, гипсовых и древесностружечных и древесноволокнистых плит внутри здания.</w:t>
            </w:r>
          </w:p>
        </w:tc>
        <w:tc>
          <w:tcPr>
            <w:tcW w:w="0" w:type="auto"/>
            <w:vMerge/>
            <w:vAlign w:val="center"/>
            <w:hideMark/>
          </w:tcPr>
          <w:p w:rsidR="00D0183B" w:rsidRPr="00D0183B" w:rsidRDefault="00D0183B" w:rsidP="00D0183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0183B" w:rsidRPr="00D0183B" w:rsidTr="00D0183B">
        <w:trPr>
          <w:tblCellSpacing w:w="15" w:type="dxa"/>
          <w:jc w:val="center"/>
        </w:trPr>
        <w:tc>
          <w:tcPr>
            <w:tcW w:w="0" w:type="auto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183B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Применяется для окраски стен и потолков в сухих помещениях, например, в жилых помещениях, кухнях, офисных помещениях и общественных помещениях с низкой нагрузкой.</w:t>
            </w:r>
          </w:p>
        </w:tc>
        <w:tc>
          <w:tcPr>
            <w:tcW w:w="0" w:type="auto"/>
            <w:vMerge/>
            <w:vAlign w:val="center"/>
            <w:hideMark/>
          </w:tcPr>
          <w:p w:rsidR="00D0183B" w:rsidRPr="00D0183B" w:rsidRDefault="00D0183B" w:rsidP="00D0183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0183B" w:rsidRPr="00D0183B" w:rsidTr="00D0183B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D0183B" w:rsidRPr="00D0183B" w:rsidTr="00D0183B">
        <w:trPr>
          <w:tblCellSpacing w:w="15" w:type="dxa"/>
          <w:jc w:val="center"/>
        </w:trPr>
        <w:tc>
          <w:tcPr>
            <w:tcW w:w="0" w:type="auto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183B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D0183B" w:rsidRPr="00D0183B" w:rsidRDefault="00D0183B" w:rsidP="00D0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0183B" w:rsidRPr="00D0183B" w:rsidRDefault="00D0183B" w:rsidP="00D0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183B" w:rsidRPr="00D0183B" w:rsidTr="00D0183B">
        <w:trPr>
          <w:tblCellSpacing w:w="15" w:type="dxa"/>
          <w:jc w:val="center"/>
        </w:trPr>
        <w:tc>
          <w:tcPr>
            <w:tcW w:w="0" w:type="auto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ЛКМ для внутренних стен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КМ для внутренних стен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ЛКМ для потолк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КМ для потолк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6" name="Рисунок 6" descr="Полумато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олумато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Наносить валико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аносить валико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Рисунок 9" descr="Наносить распыление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Наносить распыление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0" name="Рисунок 10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1" name="Рисунок 11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183B" w:rsidRPr="00D0183B" w:rsidRDefault="00D0183B" w:rsidP="00D0183B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D0183B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5</w:t>
            </w:r>
          </w:p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2" name="Рисунок 12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183B" w:rsidRPr="00D0183B" w:rsidRDefault="00D0183B" w:rsidP="00D0183B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D0183B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11</w:t>
            </w:r>
          </w:p>
        </w:tc>
      </w:tr>
      <w:tr w:rsidR="00D0183B" w:rsidRPr="00D0183B" w:rsidTr="00D0183B">
        <w:trPr>
          <w:tblCellSpacing w:w="15" w:type="dxa"/>
          <w:jc w:val="center"/>
        </w:trPr>
        <w:tc>
          <w:tcPr>
            <w:tcW w:w="0" w:type="auto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Базис</w:t>
            </w:r>
          </w:p>
        </w:tc>
        <w:tc>
          <w:tcPr>
            <w:tcW w:w="0" w:type="auto"/>
            <w:gridSpan w:val="2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A и C</w:t>
            </w:r>
          </w:p>
        </w:tc>
      </w:tr>
      <w:tr w:rsidR="00D0183B" w:rsidRPr="00D0183B" w:rsidTr="00D0183B">
        <w:trPr>
          <w:tblCellSpacing w:w="15" w:type="dxa"/>
          <w:jc w:val="center"/>
        </w:trPr>
        <w:tc>
          <w:tcPr>
            <w:tcW w:w="0" w:type="auto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Колеруется в цвета гаммы «</w:t>
            </w:r>
            <w:proofErr w:type="spellStart"/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Тиккурила</w:t>
            </w:r>
            <w:proofErr w:type="spellEnd"/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 xml:space="preserve"> Симфония». Колерованный продукт содержит небольшое количество растворителей.</w:t>
            </w:r>
          </w:p>
        </w:tc>
      </w:tr>
      <w:tr w:rsidR="00D0183B" w:rsidRPr="00D0183B" w:rsidTr="00D0183B">
        <w:trPr>
          <w:tblCellSpacing w:w="15" w:type="dxa"/>
          <w:jc w:val="center"/>
        </w:trPr>
        <w:tc>
          <w:tcPr>
            <w:tcW w:w="0" w:type="auto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Полуматовая</w:t>
            </w:r>
          </w:p>
        </w:tc>
      </w:tr>
      <w:tr w:rsidR="00D0183B" w:rsidRPr="00D0183B" w:rsidTr="00D0183B">
        <w:trPr>
          <w:tblCellSpacing w:w="15" w:type="dxa"/>
          <w:jc w:val="center"/>
        </w:trPr>
        <w:tc>
          <w:tcPr>
            <w:tcW w:w="0" w:type="auto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Класс эмиссии строительного материала</w:t>
            </w:r>
          </w:p>
        </w:tc>
        <w:tc>
          <w:tcPr>
            <w:tcW w:w="0" w:type="auto"/>
            <w:gridSpan w:val="2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M1</w:t>
            </w:r>
          </w:p>
        </w:tc>
      </w:tr>
      <w:tr w:rsidR="00D0183B" w:rsidRPr="00D0183B" w:rsidTr="00D0183B">
        <w:trPr>
          <w:tblCellSpacing w:w="15" w:type="dxa"/>
          <w:jc w:val="center"/>
        </w:trPr>
        <w:tc>
          <w:tcPr>
            <w:tcW w:w="0" w:type="auto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D0183B" w:rsidRPr="00D0183B" w:rsidRDefault="00D0183B" w:rsidP="00D0183B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На впитывающие поверхности – 5-7 м²/л.</w:t>
            </w:r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 </w:t>
            </w:r>
            <w:proofErr w:type="spellStart"/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невпитывающие</w:t>
            </w:r>
            <w:proofErr w:type="spellEnd"/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поверхности – 9-11м²/л.</w:t>
            </w:r>
          </w:p>
        </w:tc>
      </w:tr>
      <w:tr w:rsidR="00D0183B" w:rsidRPr="00D0183B" w:rsidTr="00D0183B">
        <w:trPr>
          <w:tblCellSpacing w:w="15" w:type="dxa"/>
          <w:jc w:val="center"/>
        </w:trPr>
        <w:tc>
          <w:tcPr>
            <w:tcW w:w="0" w:type="auto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Базис</w:t>
            </w:r>
            <w:proofErr w:type="gramStart"/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 xml:space="preserve"> А</w:t>
            </w:r>
            <w:proofErr w:type="gramEnd"/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 xml:space="preserve">: 2,7 л, 9 л, 18 л. </w:t>
            </w:r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br/>
              <w:t>Базис С: 9 л, 18 л.</w:t>
            </w:r>
          </w:p>
        </w:tc>
      </w:tr>
      <w:tr w:rsidR="00D0183B" w:rsidRPr="00D0183B" w:rsidTr="00D0183B">
        <w:trPr>
          <w:tblCellSpacing w:w="15" w:type="dxa"/>
          <w:jc w:val="center"/>
        </w:trPr>
        <w:tc>
          <w:tcPr>
            <w:tcW w:w="0" w:type="auto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Вода</w:t>
            </w:r>
          </w:p>
        </w:tc>
      </w:tr>
      <w:tr w:rsidR="00D0183B" w:rsidRPr="00D0183B" w:rsidTr="00D0183B">
        <w:trPr>
          <w:tblCellSpacing w:w="15" w:type="dxa"/>
          <w:jc w:val="center"/>
        </w:trPr>
        <w:tc>
          <w:tcPr>
            <w:tcW w:w="0" w:type="auto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 xml:space="preserve">Наносится кистью, распылением или валиком. При нанесении распылением под высоким давлением применять сопло 0,017"-0,021", разбавить на 0-10% по объему. </w:t>
            </w:r>
          </w:p>
        </w:tc>
      </w:tr>
      <w:tr w:rsidR="00D0183B" w:rsidRPr="00D0183B" w:rsidTr="00D0183B">
        <w:trPr>
          <w:tblCellSpacing w:w="15" w:type="dxa"/>
          <w:jc w:val="center"/>
        </w:trPr>
        <w:tc>
          <w:tcPr>
            <w:tcW w:w="0" w:type="auto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D0183B" w:rsidRPr="00D0183B" w:rsidRDefault="00D0183B" w:rsidP="00D0183B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От пыли – 30 минут.</w:t>
            </w:r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br/>
              <w:t>Следующий слой можно наносить через 1-2 часа.</w:t>
            </w:r>
          </w:p>
        </w:tc>
      </w:tr>
      <w:tr w:rsidR="00D0183B" w:rsidRPr="00D0183B" w:rsidTr="00D0183B">
        <w:trPr>
          <w:tblCellSpacing w:w="15" w:type="dxa"/>
          <w:jc w:val="center"/>
        </w:trPr>
        <w:tc>
          <w:tcPr>
            <w:tcW w:w="0" w:type="auto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Стойкость к мытью</w:t>
            </w:r>
          </w:p>
        </w:tc>
        <w:tc>
          <w:tcPr>
            <w:tcW w:w="0" w:type="auto"/>
            <w:gridSpan w:val="2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Выдерживает более 5 000 проходов щеткой.</w:t>
            </w:r>
          </w:p>
        </w:tc>
      </w:tr>
      <w:tr w:rsidR="00D0183B" w:rsidRPr="00D0183B" w:rsidTr="00D0183B">
        <w:trPr>
          <w:tblCellSpacing w:w="15" w:type="dxa"/>
          <w:jc w:val="center"/>
        </w:trPr>
        <w:tc>
          <w:tcPr>
            <w:tcW w:w="0" w:type="auto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Стойкость к химикатам</w:t>
            </w:r>
          </w:p>
        </w:tc>
        <w:tc>
          <w:tcPr>
            <w:tcW w:w="0" w:type="auto"/>
            <w:gridSpan w:val="2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 xml:space="preserve">Выдерживает чистящие химикаты и слабые растворители, например, </w:t>
            </w:r>
            <w:proofErr w:type="spellStart"/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уайт-спирит</w:t>
            </w:r>
            <w:proofErr w:type="spellEnd"/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</w:tr>
      <w:tr w:rsidR="00D0183B" w:rsidRPr="00D0183B" w:rsidTr="00D0183B">
        <w:trPr>
          <w:tblCellSpacing w:w="15" w:type="dxa"/>
          <w:jc w:val="center"/>
        </w:trPr>
        <w:tc>
          <w:tcPr>
            <w:tcW w:w="0" w:type="auto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Термостойкость</w:t>
            </w:r>
          </w:p>
        </w:tc>
        <w:tc>
          <w:tcPr>
            <w:tcW w:w="0" w:type="auto"/>
            <w:gridSpan w:val="2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85</w:t>
            </w:r>
            <w:proofErr w:type="gramStart"/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ºС</w:t>
            </w:r>
            <w:proofErr w:type="gramEnd"/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 xml:space="preserve"> сухого тепла.</w:t>
            </w:r>
          </w:p>
        </w:tc>
      </w:tr>
      <w:tr w:rsidR="00D0183B" w:rsidRPr="00D0183B" w:rsidTr="00D0183B">
        <w:trPr>
          <w:tblCellSpacing w:w="15" w:type="dxa"/>
          <w:jc w:val="center"/>
        </w:trPr>
        <w:tc>
          <w:tcPr>
            <w:tcW w:w="0" w:type="auto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Стойкость к мокрому трению</w:t>
            </w:r>
          </w:p>
        </w:tc>
        <w:tc>
          <w:tcPr>
            <w:tcW w:w="0" w:type="auto"/>
            <w:gridSpan w:val="2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2 класс по ISO 11998.</w:t>
            </w:r>
          </w:p>
        </w:tc>
      </w:tr>
      <w:tr w:rsidR="00D0183B" w:rsidRPr="00D0183B" w:rsidTr="00D0183B">
        <w:trPr>
          <w:tblCellSpacing w:w="15" w:type="dxa"/>
          <w:jc w:val="center"/>
        </w:trPr>
        <w:tc>
          <w:tcPr>
            <w:tcW w:w="0" w:type="auto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. 40%.</w:t>
            </w:r>
          </w:p>
        </w:tc>
      </w:tr>
      <w:tr w:rsidR="00D0183B" w:rsidRPr="00D0183B" w:rsidTr="00D0183B">
        <w:trPr>
          <w:tblCellSpacing w:w="15" w:type="dxa"/>
          <w:jc w:val="center"/>
        </w:trPr>
        <w:tc>
          <w:tcPr>
            <w:tcW w:w="0" w:type="auto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. 1,3 кг/л.</w:t>
            </w:r>
          </w:p>
        </w:tc>
      </w:tr>
      <w:tr w:rsidR="00D0183B" w:rsidRPr="00D0183B" w:rsidTr="00D0183B">
        <w:trPr>
          <w:tblCellSpacing w:w="15" w:type="dxa"/>
          <w:jc w:val="center"/>
        </w:trPr>
        <w:tc>
          <w:tcPr>
            <w:tcW w:w="0" w:type="auto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Защищать от мороза!</w:t>
            </w:r>
          </w:p>
        </w:tc>
      </w:tr>
      <w:tr w:rsidR="00D0183B" w:rsidRPr="00D0183B" w:rsidTr="00D0183B">
        <w:trPr>
          <w:tblCellSpacing w:w="15" w:type="dxa"/>
          <w:jc w:val="center"/>
        </w:trPr>
        <w:tc>
          <w:tcPr>
            <w:tcW w:w="0" w:type="auto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883-серия</w:t>
            </w:r>
          </w:p>
        </w:tc>
      </w:tr>
      <w:tr w:rsidR="00D0183B" w:rsidRPr="00D0183B" w:rsidTr="00D0183B">
        <w:trPr>
          <w:tblCellSpacing w:w="15" w:type="dxa"/>
          <w:jc w:val="center"/>
        </w:trPr>
        <w:tc>
          <w:tcPr>
            <w:tcW w:w="0" w:type="auto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7" w:tgtFrame="_blank" w:tooltip="Свидетельство о государственной регистрации (pdf) (291.6 KB)" w:history="1">
              <w:r w:rsidRPr="00D0183B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D0183B" w:rsidRPr="00D0183B" w:rsidTr="00D0183B">
        <w:trPr>
          <w:tblCellSpacing w:w="15" w:type="dxa"/>
          <w:jc w:val="center"/>
        </w:trPr>
        <w:tc>
          <w:tcPr>
            <w:tcW w:w="0" w:type="auto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 xml:space="preserve">Сертификат пожарной </w:t>
            </w:r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безопасности</w:t>
            </w:r>
          </w:p>
        </w:tc>
        <w:tc>
          <w:tcPr>
            <w:tcW w:w="0" w:type="auto"/>
            <w:gridSpan w:val="2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8" w:tgtFrame="_blank" w:tooltip="Пожарный сертификат (pdf) (2.3 MB)" w:history="1">
              <w:r w:rsidRPr="00D0183B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Пожарный сертификат</w:t>
              </w:r>
            </w:hyperlink>
          </w:p>
        </w:tc>
      </w:tr>
      <w:tr w:rsidR="00D0183B" w:rsidRPr="00D0183B" w:rsidTr="00D0183B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D0183B" w:rsidRPr="00D0183B" w:rsidTr="00D0183B">
        <w:trPr>
          <w:tblCellSpacing w:w="15" w:type="dxa"/>
          <w:jc w:val="center"/>
        </w:trPr>
        <w:tc>
          <w:tcPr>
            <w:tcW w:w="0" w:type="auto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183B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D0183B" w:rsidRPr="00D0183B" w:rsidRDefault="00D0183B" w:rsidP="00D0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0183B" w:rsidRPr="00D0183B" w:rsidRDefault="00D0183B" w:rsidP="00D0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183B" w:rsidRPr="00D0183B" w:rsidTr="00D0183B">
        <w:trPr>
          <w:tblCellSpacing w:w="15" w:type="dxa"/>
          <w:jc w:val="center"/>
        </w:trPr>
        <w:tc>
          <w:tcPr>
            <w:tcW w:w="0" w:type="auto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Окрашиваемая поверхность должна быть сухой. Температура воздуха должна быть не ниже +5</w:t>
            </w:r>
            <w:proofErr w:type="gramStart"/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 xml:space="preserve"> ºС</w:t>
            </w:r>
            <w:proofErr w:type="gramEnd"/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относительная влажность воздуха – не выше 80 %.</w:t>
            </w:r>
          </w:p>
        </w:tc>
      </w:tr>
      <w:tr w:rsidR="00D0183B" w:rsidRPr="00D0183B" w:rsidTr="00D0183B">
        <w:trPr>
          <w:tblCellSpacing w:w="15" w:type="dxa"/>
          <w:jc w:val="center"/>
        </w:trPr>
        <w:tc>
          <w:tcPr>
            <w:tcW w:w="0" w:type="auto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Неокрашенная поверхность: </w:t>
            </w:r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br/>
              <w:t>Очистить поверхность от грязи и пыли. При необходимости, выправить поверхность подходящей шпатлевкой серии "Престо" или "</w:t>
            </w:r>
            <w:proofErr w:type="spellStart"/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Престонит</w:t>
            </w:r>
            <w:proofErr w:type="spellEnd"/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". Высохшую поверхность отшлифовать, пыль от шлифовки удалить. Загрунтовать, например, краской "</w:t>
            </w:r>
            <w:proofErr w:type="spellStart"/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Новапласт</w:t>
            </w:r>
            <w:proofErr w:type="spellEnd"/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 xml:space="preserve"> 2". </w:t>
            </w:r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Ранее окрашенная поверхность: </w:t>
            </w:r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br/>
              <w:t>Вымыть поверхность разбавленным раствором "</w:t>
            </w:r>
            <w:proofErr w:type="spellStart"/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", затем тщательно промыть водой и дать просохнуть. Твердую, глянцевую поверхность отшлифовать до матового состояния. Пыль от шлифовки удалить. Выправить неровности подходящей шпатлевкой серии "Престо" или "</w:t>
            </w:r>
            <w:proofErr w:type="spellStart"/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Престонит</w:t>
            </w:r>
            <w:proofErr w:type="spellEnd"/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". Высохшую поверхность отшлифовать и пыль удалить. При необходимости, загрунтовать краской "</w:t>
            </w:r>
            <w:proofErr w:type="spellStart"/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Новапласт</w:t>
            </w:r>
            <w:proofErr w:type="spellEnd"/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 xml:space="preserve"> 2".</w:t>
            </w:r>
          </w:p>
        </w:tc>
      </w:tr>
      <w:tr w:rsidR="00D0183B" w:rsidRPr="00D0183B" w:rsidTr="00D0183B">
        <w:trPr>
          <w:tblCellSpacing w:w="15" w:type="dxa"/>
          <w:jc w:val="center"/>
        </w:trPr>
        <w:tc>
          <w:tcPr>
            <w:tcW w:w="0" w:type="auto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Окраска</w:t>
            </w:r>
          </w:p>
        </w:tc>
        <w:tc>
          <w:tcPr>
            <w:tcW w:w="0" w:type="auto"/>
            <w:gridSpan w:val="2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Краску тщательно перемешать перед применением. При необходимости, разбавить водой. Наносить валиком, кистью или распылением в 1–2 слоя.</w:t>
            </w:r>
          </w:p>
        </w:tc>
      </w:tr>
      <w:tr w:rsidR="00D0183B" w:rsidRPr="00D0183B" w:rsidTr="00D0183B">
        <w:trPr>
          <w:tblCellSpacing w:w="15" w:type="dxa"/>
          <w:jc w:val="center"/>
        </w:trPr>
        <w:tc>
          <w:tcPr>
            <w:tcW w:w="0" w:type="auto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Лишнюю краску удалить с инструмента и незамедлительно промыть его водой, Слегка затвердевшую краску рекомендуется удалить моющим средством для кистей "</w:t>
            </w:r>
            <w:proofErr w:type="spellStart"/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D0183B" w:rsidRPr="00D0183B" w:rsidTr="00D0183B">
        <w:trPr>
          <w:tblCellSpacing w:w="15" w:type="dxa"/>
          <w:jc w:val="center"/>
        </w:trPr>
        <w:tc>
          <w:tcPr>
            <w:tcW w:w="0" w:type="auto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 xml:space="preserve">Избегать применения моющих средств и сильной очистки свежеокрашенной поверхности, так как свежее покрытие достигает своей окончательной твердости и стойкости в течение </w:t>
            </w:r>
            <w:proofErr w:type="spellStart"/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 xml:space="preserve">. одного месяца после окраски. При необходимости очистки поверхности в данный период можно применить легкую очистку влажной мягкой тканью. </w:t>
            </w:r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br/>
              <w:t>Примерно через месяц после окраски готовое покрытие можно очищать нейтральными (</w:t>
            </w:r>
            <w:proofErr w:type="spellStart"/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 xml:space="preserve"> 6–8) моющими средствами с помощью мягкой ткани или губки. Особенно грязные поверхности можно очищать слабыми щелочными моющими средствами (</w:t>
            </w:r>
            <w:proofErr w:type="spellStart"/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 xml:space="preserve"> 8–10). Придерживаться указаний производителя моющего средства. После очистки поверхность необходимо тщательно промыть чистой водой.</w:t>
            </w:r>
          </w:p>
        </w:tc>
      </w:tr>
      <w:tr w:rsidR="00D0183B" w:rsidRPr="00D0183B" w:rsidTr="00D0183B">
        <w:trPr>
          <w:tblCellSpacing w:w="15" w:type="dxa"/>
          <w:jc w:val="center"/>
        </w:trPr>
        <w:tc>
          <w:tcPr>
            <w:tcW w:w="0" w:type="auto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Ремонтная окраска</w:t>
            </w:r>
          </w:p>
        </w:tc>
        <w:tc>
          <w:tcPr>
            <w:tcW w:w="0" w:type="auto"/>
            <w:gridSpan w:val="2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Поверхности, окрашенные ранее краской "</w:t>
            </w:r>
            <w:proofErr w:type="spellStart"/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Новапласт</w:t>
            </w:r>
            <w:proofErr w:type="spellEnd"/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 xml:space="preserve"> 20", можно окрашивать соответствующей по типу </w:t>
            </w:r>
            <w:proofErr w:type="spellStart"/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водоразбавляемой</w:t>
            </w:r>
            <w:proofErr w:type="spellEnd"/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 xml:space="preserve"> краской. См. пункт "Предварительная подготовка".</w:t>
            </w:r>
          </w:p>
        </w:tc>
      </w:tr>
      <w:tr w:rsidR="00D0183B" w:rsidRPr="00D0183B" w:rsidTr="00D0183B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D0183B" w:rsidRPr="00D0183B" w:rsidTr="00D0183B">
        <w:trPr>
          <w:tblCellSpacing w:w="15" w:type="dxa"/>
          <w:jc w:val="center"/>
        </w:trPr>
        <w:tc>
          <w:tcPr>
            <w:tcW w:w="0" w:type="auto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183B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 xml:space="preserve">Состав продукта не предполагает предупредительной маркировки. Работу выполнить с большой осторожностью и тщательностью, избегая длительного ненужного соприкосновения с материалом. На продукт имеется паспорт техники </w:t>
            </w:r>
            <w:proofErr w:type="spellStart"/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9" w:tgtFrame="_blank" w:tooltip="Паспорт техники безопасности (pdf) (99.4 KB)" w:history="1">
              <w:r w:rsidRPr="00D0183B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D0183B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D0183B" w:rsidRPr="00D0183B" w:rsidTr="00D0183B">
        <w:trPr>
          <w:tblCellSpacing w:w="15" w:type="dxa"/>
          <w:jc w:val="center"/>
        </w:trPr>
        <w:tc>
          <w:tcPr>
            <w:tcW w:w="0" w:type="auto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0183B" w:rsidRPr="00D0183B" w:rsidRDefault="00D0183B" w:rsidP="00D0183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0183B" w:rsidRPr="00D0183B" w:rsidTr="00D0183B">
        <w:trPr>
          <w:tblCellSpacing w:w="15" w:type="dxa"/>
          <w:jc w:val="center"/>
        </w:trPr>
        <w:tc>
          <w:tcPr>
            <w:tcW w:w="0" w:type="auto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183B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на почву. Жидкие остатки передать </w:t>
            </w:r>
            <w:proofErr w:type="gramStart"/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вывезти на свалку – соблюдать местное законодательство. </w:t>
            </w:r>
          </w:p>
        </w:tc>
      </w:tr>
      <w:tr w:rsidR="00D0183B" w:rsidRPr="00D0183B" w:rsidTr="00D0183B">
        <w:trPr>
          <w:tblCellSpacing w:w="15" w:type="dxa"/>
          <w:jc w:val="center"/>
        </w:trPr>
        <w:tc>
          <w:tcPr>
            <w:tcW w:w="0" w:type="auto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183B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0183B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  <w:tr w:rsidR="00D0183B" w:rsidRPr="00D0183B" w:rsidTr="00D0183B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D0183B" w:rsidRPr="00D0183B" w:rsidRDefault="00D0183B" w:rsidP="00D01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646999" w:rsidRDefault="00646999"/>
    <w:sectPr w:rsidR="0064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83B"/>
    <w:rsid w:val="00646999"/>
    <w:rsid w:val="00D0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18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0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3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9002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9858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1687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4680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556366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7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027684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5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hyperlink" Target="http://www.tikkurila.ru/files/4344/No._18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hyperlink" Target="http://www.tikkurila.ru/files/5146/Novaplast.pd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574/Novaplast_20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hyperlink" Target="http://www.tikkurila.ru/files/2842/NOVAPLAST_2_7_12_20_MSDS_RUS.pdf" TargetMode="External"/><Relationship Id="rId4" Type="http://schemas.openxmlformats.org/officeDocument/2006/relationships/hyperlink" Target="http://www.tikkurila.ru/files/574/Novaplast_20.jpg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4127</Characters>
  <Application>Microsoft Office Word</Application>
  <DocSecurity>0</DocSecurity>
  <Lines>34</Lines>
  <Paragraphs>9</Paragraphs>
  <ScaleCrop>false</ScaleCrop>
  <Company>ООО "БалтМостПроект"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2012-07-09T08:47:00Z</dcterms:created>
  <dcterms:modified xsi:type="dcterms:W3CDTF">2012-07-09T08:47:00Z</dcterms:modified>
</cp:coreProperties>
</file>