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4"/>
        <w:gridCol w:w="5109"/>
        <w:gridCol w:w="1732"/>
      </w:tblGrid>
      <w:tr w:rsidR="00437D03" w:rsidRPr="00437D03" w:rsidTr="00437D0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437D03" w:rsidRPr="00437D03" w:rsidRDefault="00437D03" w:rsidP="00437D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br/>
              <w:t>23.12.2011</w:t>
            </w: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437D03" w:rsidRPr="00437D03" w:rsidRDefault="00437D03" w:rsidP="00437D03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437D0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Новапласт</w:t>
            </w:r>
            <w:proofErr w:type="spellEnd"/>
            <w:r w:rsidRPr="00437D0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2 грунтовка и краска для потолка </w:t>
            </w:r>
          </w:p>
        </w:tc>
        <w:tc>
          <w:tcPr>
            <w:tcW w:w="0" w:type="auto"/>
            <w:vMerge w:val="restart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Новапласт 2 грунтовка и краска для потолка">
                    <a:hlinkClick xmlns:a="http://schemas.openxmlformats.org/drawingml/2006/main" r:id="rId4" tooltip="&quot;Новапласт 2 грунтовка и краска для потолка (jpg) (33.8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апласт 2 грунтовка и краска для потолка">
                            <a:hlinkClick r:id="rId4" tooltip="&quot;Новапласт 2 грунтовка и краска для потолка (jpg) (33.8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Новапласт 2 грунтовка и краска для потолка (jpg) (33.8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Новапласт 2 грунтовка и краска для потолка (jpg) (33.8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Новапласт 2 грунтовка и краска для потолка (jpg) (33.8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37D03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Водоразбавляемая</w:t>
            </w:r>
            <w:proofErr w:type="spellEnd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полимерная краска, не содержащая растворителей.</w:t>
            </w:r>
          </w:p>
        </w:tc>
        <w:tc>
          <w:tcPr>
            <w:tcW w:w="0" w:type="auto"/>
            <w:vMerge/>
            <w:vAlign w:val="center"/>
            <w:hideMark/>
          </w:tcPr>
          <w:p w:rsidR="00437D03" w:rsidRPr="00437D03" w:rsidRDefault="00437D03" w:rsidP="00437D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окраски бетонных, оштукатуренных, зашпатлеванных поверхностей, гипсовых, древесностружечных и древесноволокнистых плит внутренних помещений.</w:t>
            </w:r>
          </w:p>
        </w:tc>
        <w:tc>
          <w:tcPr>
            <w:tcW w:w="0" w:type="auto"/>
            <w:vMerge/>
            <w:vAlign w:val="center"/>
            <w:hideMark/>
          </w:tcPr>
          <w:p w:rsidR="00437D03" w:rsidRPr="00437D03" w:rsidRDefault="00437D03" w:rsidP="00437D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стен и потолков в сухих помещениях.</w:t>
            </w:r>
          </w:p>
        </w:tc>
        <w:tc>
          <w:tcPr>
            <w:tcW w:w="0" w:type="auto"/>
            <w:vMerge/>
            <w:vAlign w:val="center"/>
            <w:hideMark/>
          </w:tcPr>
          <w:p w:rsidR="00437D03" w:rsidRPr="00437D03" w:rsidRDefault="00437D03" w:rsidP="00437D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437D03" w:rsidRPr="00437D03" w:rsidRDefault="00437D03" w:rsidP="0043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7D03" w:rsidRPr="00437D03" w:rsidRDefault="00437D03" w:rsidP="0043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ЛКМ для потолк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КМ для потолк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6" name="Рисунок 6" descr="Совершенно 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овершенно 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1" name="Рисунок 11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D03" w:rsidRPr="00437D03" w:rsidRDefault="00437D03" w:rsidP="00437D03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437D03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5</w:t>
            </w:r>
          </w:p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2" name="Рисунок 12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D03" w:rsidRPr="00437D03" w:rsidRDefault="00437D03" w:rsidP="00437D03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437D03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11</w:t>
            </w: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AP</w:t>
            </w: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Белый. Колеруется в светлые цвета гаммы «</w:t>
            </w:r>
            <w:proofErr w:type="spellStart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Симфония». При колеровке употребляют только половину от указанного в рецептуре объема пигментных паст. Могут быть незначительные отклонения от цветов по эталону. Проверьте цвет в случае использования краски в качестве покрывной.</w:t>
            </w: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Глубокоматовый</w:t>
            </w:r>
            <w:proofErr w:type="spellEnd"/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437D03" w:rsidRPr="00437D03" w:rsidRDefault="00437D03" w:rsidP="00437D03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На впитывающие поверхности – 5-7 м²/л.</w:t>
            </w: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</w:t>
            </w:r>
            <w:proofErr w:type="spellStart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невпитывающие</w:t>
            </w:r>
            <w:proofErr w:type="spellEnd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поверхности – 9 -11 м²/л.</w:t>
            </w: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18 л.</w:t>
            </w: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437D03" w:rsidRPr="00437D03" w:rsidRDefault="00437D03" w:rsidP="00437D03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кистью, валиком или распылением.</w:t>
            </w: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 распылении под высоким давлением применять сопло 0,017" – 0,021". Допускается разбавить до 10% по объему.</w:t>
            </w: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437D03" w:rsidRPr="00437D03" w:rsidRDefault="00437D03" w:rsidP="00437D03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От пыли – 30 минут.</w:t>
            </w: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Следующий слой можно наносить через 2-4 часа.</w:t>
            </w: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Термостойкость</w:t>
            </w:r>
          </w:p>
        </w:tc>
        <w:tc>
          <w:tcPr>
            <w:tcW w:w="0" w:type="auto"/>
            <w:gridSpan w:val="2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85</w:t>
            </w:r>
            <w:proofErr w:type="gramStart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 xml:space="preserve"> сухого тепла.</w:t>
            </w: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Выдерживает чистящие средства и такие слабые растворители, как, например, </w:t>
            </w:r>
            <w:proofErr w:type="spellStart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Стойкость к мокрому трению</w:t>
            </w:r>
          </w:p>
        </w:tc>
        <w:tc>
          <w:tcPr>
            <w:tcW w:w="0" w:type="auto"/>
            <w:gridSpan w:val="2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Класс 4 по ISO 11998.</w:t>
            </w: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Выдерживает вытирание влажной тканью и легкую мокрую очистку.</w:t>
            </w: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. 36 % в зависимости от цвета.</w:t>
            </w: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1,5 кг/л.</w:t>
            </w: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867 0201</w:t>
            </w: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tgtFrame="_blank" w:tooltip="Свидетельство о государственной регистрации (pdf) (291.6 KB)" w:history="1">
              <w:r w:rsidRPr="00437D0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8" w:tgtFrame="_blank" w:tooltip="Пожарный сертификат (pdf) (2.3 MB)" w:history="1">
              <w:r w:rsidRPr="00437D0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437D03" w:rsidRPr="00437D03" w:rsidRDefault="00437D03" w:rsidP="0043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7D03" w:rsidRPr="00437D03" w:rsidRDefault="00437D03" w:rsidP="0043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должна быть выше +5</w:t>
            </w:r>
            <w:proofErr w:type="gramStart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, и относительная влажность воздуха менее 80%.</w:t>
            </w: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Неокрашенные поверхности: </w:t>
            </w: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поверхность от грязи и пыли. При необходимости, выправить поверхность подходящей шпатлевкой серии "Престо" или " </w:t>
            </w:r>
            <w:proofErr w:type="spellStart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Престонит</w:t>
            </w:r>
            <w:proofErr w:type="spellEnd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". Высохшую поверхность отшлифовать и пыль удалить. Окрасить краской "</w:t>
            </w:r>
            <w:proofErr w:type="spellStart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Новапласт</w:t>
            </w:r>
            <w:proofErr w:type="spellEnd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 xml:space="preserve"> 2". </w:t>
            </w: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окрашенные поверхности: </w:t>
            </w: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разбавленным раствором "</w:t>
            </w:r>
            <w:proofErr w:type="spellStart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водой и дать просохнуть. Твердые, глянцевые поверхности отшлифовать до матового состояния, пыль от шлифовки удалить. При необходимости, выправить неровности подходящей шпатлевкой "Престо" или "</w:t>
            </w:r>
            <w:proofErr w:type="spellStart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Престонит</w:t>
            </w:r>
            <w:proofErr w:type="spellEnd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". Высохшую поверхность отшлифовать, затем удалить пыль от шлифовки.</w:t>
            </w: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Краску тщательно перемешать перед применением, при необходимости, разбавить водой. Наносить кистью, валиком или распылением в 1–2 слоя.</w:t>
            </w: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Удалить лишнюю краску с инструмента и вымыть водой. Слегка затвердевшую краску удалить моющим средством для кистей "</w:t>
            </w:r>
            <w:proofErr w:type="spellStart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При необходимости, не ранее, чем через 1 месяц после окраски. </w:t>
            </w: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br/>
              <w:t>Окрашенная поверхность достигает своей окончательной износостойкости и твердости в течение примерно одного месяца, поэтому в течение нескольких недель после окраски рекомендуется избегать сильной ее очистки. При необходимости, можно производить сухую очистку пылесосом, мягкой щеткой или тряпкой. Применение влажной очистки может оставить след на покрытии, в особенности, если оно темного цвета.</w:t>
            </w: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Окрашенные краской "</w:t>
            </w:r>
            <w:proofErr w:type="spellStart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Новапласт</w:t>
            </w:r>
            <w:proofErr w:type="spellEnd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 xml:space="preserve"> 2" </w:t>
            </w:r>
            <w:proofErr w:type="gramStart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поверхности</w:t>
            </w:r>
            <w:proofErr w:type="gramEnd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 xml:space="preserve"> возможно перекрасить однотипной </w:t>
            </w:r>
            <w:proofErr w:type="spellStart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водоразбавляемой</w:t>
            </w:r>
            <w:proofErr w:type="spellEnd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краской. См. пункт "Предварительная подготовка".</w:t>
            </w: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Состав продукта не предполагает предупредительной маркировки. Работу выполнять с большой осторожностью и тщательностью, избегая длительного ненужного соприкосновения с материалом. На продукт имеется паспорт техники </w:t>
            </w:r>
            <w:proofErr w:type="spellStart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9" w:tgtFrame="_blank" w:tooltip="Паспорт техники безопасности (pdf) (99.4 KB)" w:history="1">
              <w:r w:rsidRPr="00437D0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437D0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37D03" w:rsidRPr="00437D03" w:rsidRDefault="00437D03" w:rsidP="00437D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 xml:space="preserve">Жидкие остатки передать </w:t>
            </w:r>
            <w:proofErr w:type="gramStart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вывозить </w:t>
            </w:r>
            <w:proofErr w:type="spellStart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ь</w:t>
            </w:r>
            <w:proofErr w:type="spellEnd"/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 свалку – соблюдать местное законодательство. </w:t>
            </w: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7D03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437D03" w:rsidRPr="00437D03" w:rsidTr="00437D0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437D03" w:rsidRPr="00437D03" w:rsidRDefault="00437D03" w:rsidP="00437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2B4646" w:rsidRDefault="002B4646"/>
    <w:sectPr w:rsidR="002B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D03"/>
    <w:rsid w:val="002B4646"/>
    <w:rsid w:val="0043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7D0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6423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28862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58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753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543663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225793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4344/No._18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5146/Novaplast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573/Novaplast_2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hyperlink" Target="http://www.tikkurila.ru/files/2842/NOVAPLAST_2_7_12_20_MSDS_RUS.pdf" TargetMode="External"/><Relationship Id="rId4" Type="http://schemas.openxmlformats.org/officeDocument/2006/relationships/hyperlink" Target="http://www.tikkurila.ru/files/573/Novaplast_2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Company>ООО "БалтМостПроект"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2012-07-09T08:47:00Z</dcterms:created>
  <dcterms:modified xsi:type="dcterms:W3CDTF">2012-07-09T08:47:00Z</dcterms:modified>
</cp:coreProperties>
</file>