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4"/>
        <w:gridCol w:w="5196"/>
        <w:gridCol w:w="1645"/>
      </w:tblGrid>
      <w:tr w:rsidR="00181FC0" w:rsidRPr="00181FC0" w:rsidTr="00181FC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181FC0" w:rsidRPr="00181FC0" w:rsidRDefault="00181FC0" w:rsidP="00181F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br/>
              <w:t>23.12.2011</w:t>
            </w:r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181FC0" w:rsidRPr="00181FC0" w:rsidRDefault="00181FC0" w:rsidP="00181FC0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181FC0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Новапласт</w:t>
            </w:r>
            <w:proofErr w:type="spellEnd"/>
            <w:r w:rsidRPr="00181FC0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7</w:t>
            </w:r>
          </w:p>
        </w:tc>
        <w:tc>
          <w:tcPr>
            <w:tcW w:w="0" w:type="auto"/>
            <w:vMerge w:val="restart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Новапласт 7">
                    <a:hlinkClick xmlns:a="http://schemas.openxmlformats.org/drawingml/2006/main" r:id="rId4" tooltip="&quot;Новапласт 7 (jpg) (33.6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апласт 7">
                            <a:hlinkClick r:id="rId4" tooltip="&quot;Новапласт 7 (jpg) (33.6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Новапласт 7 (jpg) (33.6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Новапласт 7 (jpg) (33.6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Новапласт 7 (jpg) (33.6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181FC0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Водоразбавляемая</w:t>
            </w:r>
            <w:proofErr w:type="spellEnd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полимерная краска, не содержащая растворителей.</w:t>
            </w:r>
          </w:p>
        </w:tc>
        <w:tc>
          <w:tcPr>
            <w:tcW w:w="0" w:type="auto"/>
            <w:vMerge/>
            <w:vAlign w:val="center"/>
            <w:hideMark/>
          </w:tcPr>
          <w:p w:rsidR="00181FC0" w:rsidRPr="00181FC0" w:rsidRDefault="00181FC0" w:rsidP="00181F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окраски бетонных, оштукатуренных и зашпатлеванных поверхностей, гипсовых, древесностружечных и древесноволокнистых плит внутренних помещений. </w:t>
            </w:r>
            <w:proofErr w:type="gramStart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Применима</w:t>
            </w:r>
            <w:proofErr w:type="gramEnd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 xml:space="preserve"> также для ремонтной окраски ранее окрашенных поверхностей.</w:t>
            </w:r>
          </w:p>
        </w:tc>
        <w:tc>
          <w:tcPr>
            <w:tcW w:w="0" w:type="auto"/>
            <w:vMerge/>
            <w:vAlign w:val="center"/>
            <w:hideMark/>
          </w:tcPr>
          <w:p w:rsidR="00181FC0" w:rsidRPr="00181FC0" w:rsidRDefault="00181FC0" w:rsidP="00181F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окраски стен и потолков в сухих помещениях, например, жилые помещения, кухни, офисные и общественные помещения, подвергающиеся небольшой нагрузке.</w:t>
            </w:r>
          </w:p>
        </w:tc>
        <w:tc>
          <w:tcPr>
            <w:tcW w:w="0" w:type="auto"/>
            <w:vMerge/>
            <w:vAlign w:val="center"/>
            <w:hideMark/>
          </w:tcPr>
          <w:p w:rsidR="00181FC0" w:rsidRPr="00181FC0" w:rsidRDefault="00181FC0" w:rsidP="00181F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181FC0" w:rsidRPr="00181FC0" w:rsidRDefault="00181FC0" w:rsidP="001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81FC0" w:rsidRPr="00181FC0" w:rsidRDefault="00181FC0" w:rsidP="001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ЛКМ для потолк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КМ для потолк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6" name="Рисунок 6" descr="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1" name="Рисунок 11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FC0" w:rsidRPr="00181FC0" w:rsidRDefault="00181FC0" w:rsidP="00181FC0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181FC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5</w:t>
            </w:r>
          </w:p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2" name="Рисунок 12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FC0" w:rsidRPr="00181FC0" w:rsidRDefault="00181FC0" w:rsidP="00181FC0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181FC0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11</w:t>
            </w:r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A и C</w:t>
            </w:r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Колеруется в цвета гаммы "</w:t>
            </w:r>
            <w:proofErr w:type="spellStart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Тиккурила</w:t>
            </w:r>
            <w:proofErr w:type="spellEnd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Симфония".</w:t>
            </w:r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Матовая</w:t>
            </w:r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На впитывающие поверхности – 5-7  м²/л.</w:t>
            </w: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</w:t>
            </w:r>
            <w:proofErr w:type="spellStart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невпитывающие</w:t>
            </w:r>
            <w:proofErr w:type="spellEnd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поверхности – 9-11 м²/л.</w:t>
            </w:r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  <w:proofErr w:type="gramStart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 xml:space="preserve"> А</w:t>
            </w:r>
            <w:proofErr w:type="gramEnd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 xml:space="preserve">: 2,7 л, 9 л, 18 л. </w:t>
            </w: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Базис С: 9 л, 18 л. </w:t>
            </w:r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181FC0" w:rsidRPr="00181FC0" w:rsidRDefault="00181FC0" w:rsidP="00181FC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кистью, распылением или валиком.</w:t>
            </w: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 распылении под высоким давлением применять сопло 0,017" – 0,021". Допускается разбавить до 10 % по объему.</w:t>
            </w:r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181FC0" w:rsidRPr="00181FC0" w:rsidRDefault="00181FC0" w:rsidP="00181FC0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От пыли – 30 минут.</w:t>
            </w: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br/>
              <w:t>Нанесение следующего слоя можно производить через 1-2 часа.</w:t>
            </w:r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Стойкость к мытью</w:t>
            </w:r>
          </w:p>
        </w:tc>
        <w:tc>
          <w:tcPr>
            <w:tcW w:w="0" w:type="auto"/>
            <w:gridSpan w:val="2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Выдерживает более 2000 проходов щеткой.</w:t>
            </w:r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Стойкость к химикатам</w:t>
            </w:r>
          </w:p>
        </w:tc>
        <w:tc>
          <w:tcPr>
            <w:tcW w:w="0" w:type="auto"/>
            <w:gridSpan w:val="2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 xml:space="preserve">Выдерживает чистящие средства и такие слабые растворители, как, например, </w:t>
            </w:r>
            <w:proofErr w:type="spellStart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Термостойкость</w:t>
            </w:r>
          </w:p>
        </w:tc>
        <w:tc>
          <w:tcPr>
            <w:tcW w:w="0" w:type="auto"/>
            <w:gridSpan w:val="2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85</w:t>
            </w:r>
            <w:proofErr w:type="gramStart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 xml:space="preserve"> сухого тепла.</w:t>
            </w:r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Стойкость к мокрому трению</w:t>
            </w:r>
          </w:p>
        </w:tc>
        <w:tc>
          <w:tcPr>
            <w:tcW w:w="0" w:type="auto"/>
            <w:gridSpan w:val="2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Класс 2 по ISO 11998.</w:t>
            </w:r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. 42 %.</w:t>
            </w:r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. 1,3 кг/л.</w:t>
            </w:r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834-серия</w:t>
            </w:r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7" w:tgtFrame="_blank" w:tooltip="Свидетельство о государственной регистрации (pdf) (291.6 KB)" w:history="1">
              <w:r w:rsidRPr="00181FC0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Сертификат пожарной безопасности</w:t>
            </w:r>
          </w:p>
        </w:tc>
        <w:tc>
          <w:tcPr>
            <w:tcW w:w="0" w:type="auto"/>
            <w:gridSpan w:val="2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8" w:tgtFrame="_blank" w:tooltip="Пожарный сертификат (pdf) (2.3 MB)" w:history="1">
              <w:r w:rsidRPr="00181FC0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181FC0" w:rsidRPr="00181FC0" w:rsidRDefault="00181FC0" w:rsidP="001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81FC0" w:rsidRPr="00181FC0" w:rsidRDefault="00181FC0" w:rsidP="0018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воздуха должна быть не ниже +5</w:t>
            </w:r>
            <w:proofErr w:type="gramStart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не выше 80 %.</w:t>
            </w:r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br/>
              <w:t>Очистить поверхность от грязи и пыли. При необходимости, выправить поверхность подходящей шпатлевкой серии "Престо" или "</w:t>
            </w:r>
            <w:proofErr w:type="spellStart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Престонит</w:t>
            </w:r>
            <w:proofErr w:type="spellEnd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". Высохшую поверхность отшлифовать, пыль удалить. Загрунтовать, например, грунтовкой "</w:t>
            </w:r>
            <w:proofErr w:type="spellStart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Новапласт</w:t>
            </w:r>
            <w:proofErr w:type="spellEnd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 xml:space="preserve"> 2". </w:t>
            </w: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окрашенная поверхность: </w:t>
            </w: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Вымыть поверхность разбавленным раствором "</w:t>
            </w:r>
            <w:proofErr w:type="spellStart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", затем тщательно промыть водой и дать просохнуть. Твердую, глянцевую поверхность отшлифовать до матового состояния. Пыль от шлифовки удалить. Выправить неровности подходящей шпатлевкой серии "Престо" или "</w:t>
            </w:r>
            <w:proofErr w:type="spellStart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Престонит</w:t>
            </w:r>
            <w:proofErr w:type="spellEnd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". Высохшую поверхность отшлифовать, пыль удалить. При необходимости, загрунтовать поверхность грунтовкой "</w:t>
            </w:r>
            <w:proofErr w:type="spellStart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Новапласт</w:t>
            </w:r>
            <w:proofErr w:type="spellEnd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 xml:space="preserve"> 2".</w:t>
            </w:r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Окраска</w:t>
            </w:r>
          </w:p>
        </w:tc>
        <w:tc>
          <w:tcPr>
            <w:tcW w:w="0" w:type="auto"/>
            <w:gridSpan w:val="2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 xml:space="preserve">Краску тщательно перемешать перед применением. При необходимости разбавить водой. Наносить валиком, кистью или распылением в 1-2 слоя. </w:t>
            </w:r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 xml:space="preserve">Удалить лишнюю краску с </w:t>
            </w:r>
            <w:proofErr w:type="spellStart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иструмента</w:t>
            </w:r>
            <w:proofErr w:type="spellEnd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, после чего незамедлительно промыть водой или моющим средством "</w:t>
            </w:r>
            <w:proofErr w:type="spellStart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При необходимости, не ранее, чем через 1 месяц после окраски. </w:t>
            </w: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br/>
              <w:t>Для очистки использовать сухую щетку или тряпку. Загрязнения на поверхности можно очищать смоченной в нейтральном моющем растворе (</w:t>
            </w:r>
            <w:proofErr w:type="spellStart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рН</w:t>
            </w:r>
            <w:proofErr w:type="spellEnd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 xml:space="preserve"> 6–8) тканью. После очистки поверхность не должна оставаться мокрой. Придерживаться инструкций производителя моющего средства при изготовлении моющего раствора. </w:t>
            </w: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br/>
              <w:t>Окрашенная поверхность достигает своей окончательной износостойкости и твердости в течение примерно одного месяца, поэтому в течение нескольких недель после окраски рекомендуется избегать сильной ее очистки. При необходимости, можно производить легкую очистку сухой или влажной тряпкой.</w:t>
            </w:r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Ремонтная окраска</w:t>
            </w:r>
          </w:p>
        </w:tc>
        <w:tc>
          <w:tcPr>
            <w:tcW w:w="0" w:type="auto"/>
            <w:gridSpan w:val="2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Окрашенные краской «</w:t>
            </w:r>
            <w:proofErr w:type="spellStart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Новапласт</w:t>
            </w:r>
            <w:proofErr w:type="spellEnd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 xml:space="preserve"> 7» </w:t>
            </w:r>
            <w:proofErr w:type="gramStart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поверхности</w:t>
            </w:r>
            <w:proofErr w:type="gramEnd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 xml:space="preserve"> возможно перекрасить однотипной </w:t>
            </w:r>
            <w:proofErr w:type="spellStart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водоразбавляемой</w:t>
            </w:r>
            <w:proofErr w:type="spellEnd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краской. См. пункт "Предварительная подготовка".</w:t>
            </w:r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Состав продукта не предполагает предупредительной маркировки. Работу выполнить с большой осторожностью и тщательностью, избегая длительного ненужного соприкосновения с материалом. На продукт имеется паспорт техники </w:t>
            </w:r>
            <w:proofErr w:type="spellStart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9" w:tgtFrame="_blank" w:tooltip="Паспорт техники безопасности (pdf) (99.4 KB)" w:history="1">
              <w:r w:rsidRPr="00181FC0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181FC0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81FC0" w:rsidRPr="00181FC0" w:rsidRDefault="00181FC0" w:rsidP="00181FC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вывозить на свалку – соблюдать местное законодательство. </w:t>
            </w:r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1FC0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181FC0" w:rsidRPr="00181FC0" w:rsidTr="00181FC0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181FC0" w:rsidRPr="00181FC0" w:rsidRDefault="00181FC0" w:rsidP="00181F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B7683E" w:rsidRDefault="00B7683E"/>
    <w:sectPr w:rsidR="00B7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FC0"/>
    <w:rsid w:val="00181FC0"/>
    <w:rsid w:val="00B7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1FC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8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953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6238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64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49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2583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048036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1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www.tikkurila.ru/files/4344/No._18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5146/Novaplast.pd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575/Novaplast_7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hyperlink" Target="http://www.tikkurila.ru/files/2842/NOVAPLAST_2_7_12_20_MSDS_RUS.pdf" TargetMode="External"/><Relationship Id="rId4" Type="http://schemas.openxmlformats.org/officeDocument/2006/relationships/hyperlink" Target="http://www.tikkurila.ru/files/575/Novaplast_7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4051</Characters>
  <Application>Microsoft Office Word</Application>
  <DocSecurity>0</DocSecurity>
  <Lines>33</Lines>
  <Paragraphs>9</Paragraphs>
  <ScaleCrop>false</ScaleCrop>
  <Company>ООО "БалтМостПроект"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2012-07-09T08:48:00Z</dcterms:created>
  <dcterms:modified xsi:type="dcterms:W3CDTF">2012-07-09T08:48:00Z</dcterms:modified>
</cp:coreProperties>
</file>