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5213"/>
        <w:gridCol w:w="1628"/>
      </w:tblGrid>
      <w:tr w:rsidR="00CE2111" w:rsidRPr="00CE2111" w:rsidTr="00CE2111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br/>
              <w:t>26.03.2012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CE2111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Хелми</w:t>
            </w:r>
            <w:proofErr w:type="spellEnd"/>
            <w:r w:rsidRPr="00CE2111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краска для мебели</w:t>
            </w:r>
          </w:p>
        </w:tc>
        <w:tc>
          <w:tcPr>
            <w:tcW w:w="0" w:type="auto"/>
            <w:vMerge w:val="restart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Хелми краска для мебели, полуматовый">
                    <a:hlinkClick xmlns:a="http://schemas.openxmlformats.org/drawingml/2006/main" r:id="rId4" tooltip="&quot;Хелми краска для мебели, полуматовый (jpg) (21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елми краска для мебели, полуматовый">
                            <a:hlinkClick r:id="rId4" tooltip="&quot;Хелми краска для мебели, полуматовый (jpg) (21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Хелми краска для мебели, полуматовый (jpg) (21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Хелми краска для мебели, полуматовый (jpg) (21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Хелми краска для мебели, полуматовый (jpg) (21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E2111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  <w:p w:rsidR="00CE2111" w:rsidRPr="00CE2111" w:rsidRDefault="00CE2111" w:rsidP="00CE2111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266700" cy="276225"/>
                  <wp:effectExtent l="19050" t="0" r="0" b="0"/>
                  <wp:docPr id="3" name="Рисунок 3" descr="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Акрилатная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краска.</w:t>
            </w:r>
          </w:p>
        </w:tc>
        <w:tc>
          <w:tcPr>
            <w:tcW w:w="0" w:type="auto"/>
            <w:vMerge/>
            <w:vAlign w:val="center"/>
            <w:hideMark/>
          </w:tcPr>
          <w:p w:rsidR="00CE2111" w:rsidRPr="00CE2111" w:rsidRDefault="00CE2111" w:rsidP="00CE211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первичной и ремонтной окраски деревянных, древесностружечных, древесноволокнистых и металлических поверхностей внутри помещений. Можно использовать также для окраски поверхностей, ранее окрашенных алкидной или каталитической краской.</w:t>
            </w: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Не подходит для окраски ранее окрашенных нитроцеллюлозной краской или лаком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CE2111" w:rsidRPr="00CE2111" w:rsidRDefault="00CE2111" w:rsidP="00CE211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дверей, плинтусов, оконных переплетов, шкафов</w:t>
            </w:r>
            <w:proofErr w:type="gram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proofErr w:type="gram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м</w:t>
            </w:r>
            <w:proofErr w:type="gram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ебели и т.д.</w:t>
            </w:r>
          </w:p>
        </w:tc>
        <w:tc>
          <w:tcPr>
            <w:tcW w:w="0" w:type="auto"/>
            <w:vMerge/>
            <w:vAlign w:val="center"/>
            <w:hideMark/>
          </w:tcPr>
          <w:p w:rsidR="00CE2111" w:rsidRPr="00CE2111" w:rsidRDefault="00CE2111" w:rsidP="00CE211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CE2111" w:rsidRPr="00CE2111" w:rsidRDefault="00CE2111" w:rsidP="00CE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11" w:rsidRPr="00CE2111" w:rsidRDefault="00CE2111" w:rsidP="00CE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11" w:rsidRPr="00CE2111" w:rsidRDefault="00CE2111" w:rsidP="00CE211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CE2111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8</w:t>
            </w:r>
          </w:p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11" w:rsidRPr="00CE2111" w:rsidRDefault="00CE2111" w:rsidP="00CE2111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CE2111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A и C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Колеруется по гамме цветов "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Симфония".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history="1">
              <w:r w:rsidRPr="00CE2111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Почувствуй цвет</w:t>
              </w:r>
            </w:hyperlink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8-10 м²/л.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0,225 л, 0,9 л и 2,7 л 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 с синтетическим ворсом или мохеровым валиком.</w:t>
            </w: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Распыление: Распыление под низким давлением: давление 3–4 бара, сопло 1,4–1,8 мм, разбавлять до 10 % по объему. Безвоздушное распыление под  высоким давлением: давление 140–160 бар, сопло 0,009"–0,013", разбавлять до 5 % по объему. Воздушное распыление под высоким давлением</w:t>
            </w:r>
            <w:proofErr w:type="gram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 :</w:t>
            </w:r>
            <w:proofErr w:type="gram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давление 80–120 бар, давление воздуха 1–2 бара, сопло 0,009" – 0,011", разбавлять до 5 % по объему.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От пыли – около часа.</w:t>
            </w: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16 часов.</w:t>
            </w: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br/>
              <w:t>Готов к эксплуатации через 2–3 суток.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Выдерживает более 5000 проходов щеткой.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чистящие средства и слабые растворители, например, 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. Пятна кофе, чая и других цветных веществ выводить немедленно.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Светостойкость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Не желтеет.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. 40 %.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1,2 кг/л. белая краска.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366-серия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Свидетельство о государственной регистрации (pdf) (286.5 KB)" w:history="1">
              <w:r w:rsidRPr="00CE2111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CE2111" w:rsidRPr="00CE2111" w:rsidRDefault="00CE2111" w:rsidP="00CE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2111" w:rsidRPr="00CE2111" w:rsidRDefault="00CE2111" w:rsidP="00CE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должна быть не ниже + 8</w:t>
            </w:r>
            <w:proofErr w:type="gram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 Невысокая температура (ок.+15ºС) и повышенная влажность воздуха (50–70 %) продлевают время нахождения покрытия из краски "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Хелми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" в открытом состоянии и, таким образом, облегчают нанесение краски.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br/>
              <w:t>Тщательно очистить поверхность от грязи и пыли для получения наилучшей адгезии. Обработать сучки лаком "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Оксалакка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". Загрунтовать новые деревянные и древесноволокнистые поверхности грунтовкой "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Хелми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". Металлические поверхности загрунтовать противокоррозионной грунтовкой "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Аква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Впитывающие, т.е. пористые поверхности рекомендуется загрунтовать разбавленной на 5–10 % грунтовкой и сделать межслойную шлифовку. После этого поверхность окрасить неразбавленной грунтовкой. </w:t>
            </w: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окрашенные поверхности: </w:t>
            </w: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вымыть моющим средством "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затем тщательно промыть чистой водой. Удалить 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слабодержащуюся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краску скребком. Отшлифовать твердые, глянцевые поверхности до матовости и удалить пыль от шлифовки. Неровности выправить шпатлевкой "Престо" быстрого высыхания, и отшлифовать зашпатлеванные места. Загрунтовать грунтовками "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Хелми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Отекс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", а металлические поверхности загрунтовать противокоррозионной грунтовкой "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Аква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Краску тщательно перемешать перед применением во избежание образования осадка. При необходимости, разбавить водой. Наносить валиком, кистью, распылением или тампоном в 1–2 слоя. </w:t>
            </w: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br/>
              <w:t>Большие поверхности рекомендуется окрасить сначала мохеровым валиком, а затем выровнять кистью. Лучше всего для окраски подходят искусственные кисти с расщепленными кончиками.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вымыть водой или моющим средством "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В случае необходимости для очистки покрытия в данный период можно применить легкую очистку влажной мягкой тканью. </w:t>
            </w: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необходимости, не ранее, чем через месяц после окраски готовое покрытие можно очищать нейтральным (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раствором средства для мытья посуды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 8–10). После очистки поверхность необходимо тщательно прополоскать чистой водой. 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Поверхность, ранее окрашенную краской "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Хелми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" можно окрашивать краской "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Хелми</w:t>
            </w:r>
            <w:proofErr w:type="spell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" без грунтования. См. пункт "Предварительная подготовка". </w:t>
            </w: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br/>
              <w:t>Внимание! Если в качестве грунтовки применяется алкидная грунтовка, окончательная адгезия к грунтовке достигается через 2 недели после проведения покрывной окраски. В течение этого времени рекомендуется избегать, например, приклеивания малярной ленты на окрашенную поверхность.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продукта не предполагает предупредительной маркировки. </w:t>
            </w: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Работу выполнять тщательно и осторожно, избегая длительного, ненужного соприкосновения с материалом. На продукт имеется паспорт техники </w:t>
            </w:r>
            <w:proofErr w:type="spell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8" w:tgtFrame="_blank" w:tooltip="Паспорт техники безопасности (pdf) (251.2 KB)" w:history="1">
              <w:r w:rsidRPr="00CE2111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CE2111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E2111" w:rsidRPr="00CE2111" w:rsidRDefault="00CE2111" w:rsidP="00CE211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CE2111" w:rsidRPr="00CE2111" w:rsidTr="00CE2111">
        <w:trPr>
          <w:tblCellSpacing w:w="15" w:type="dxa"/>
          <w:jc w:val="center"/>
        </w:trPr>
        <w:tc>
          <w:tcPr>
            <w:tcW w:w="0" w:type="auto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CE2111" w:rsidRPr="00CE2111" w:rsidRDefault="00CE2111" w:rsidP="00CE2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E2111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044516" w:rsidRDefault="00044516"/>
    <w:sectPr w:rsidR="0004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111"/>
    <w:rsid w:val="00044516"/>
    <w:rsid w:val="00CE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1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677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322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3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49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22194">
                          <w:marLeft w:val="7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46819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12914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2691/HELMI_365-_366--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5147/Helm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bytovye_i_obschestroitelnye_kraski/tsveta/katalogi_tsvetov_dlya_vnutrennej_okraski/pochuvstvuj_tsvet_-_novinka!/vse_tsvet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3548/Helmi_kalustemaali_puolihimme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hyperlink" Target="http://www.tikkurila.ru/files/3548/Helmi_kalustemaali_puolihimmea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Company>ООО "БалтМостПроект"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2012-07-09T10:06:00Z</dcterms:created>
  <dcterms:modified xsi:type="dcterms:W3CDTF">2012-07-09T10:06:00Z</dcterms:modified>
</cp:coreProperties>
</file>