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7"/>
        <w:gridCol w:w="5141"/>
        <w:gridCol w:w="1687"/>
      </w:tblGrid>
      <w:tr w:rsidR="004C77D6" w:rsidRPr="004C77D6" w:rsidTr="004C77D6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4C77D6" w:rsidRPr="004C77D6" w:rsidRDefault="004C77D6" w:rsidP="004C77D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br/>
              <w:t>04.02.2010</w:t>
            </w:r>
          </w:p>
        </w:tc>
      </w:tr>
      <w:tr w:rsidR="004C77D6" w:rsidRPr="004C77D6" w:rsidTr="004C77D6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4C77D6" w:rsidRPr="004C77D6" w:rsidRDefault="004C77D6" w:rsidP="004C77D6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4C77D6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Спаккели</w:t>
            </w:r>
            <w:proofErr w:type="spellEnd"/>
            <w:r w:rsidRPr="004C77D6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универсальная шпатлевка - </w:t>
            </w:r>
            <w:proofErr w:type="spellStart"/>
            <w:r w:rsidRPr="004C77D6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Spakkeli</w:t>
            </w:r>
            <w:proofErr w:type="spellEnd"/>
            <w:r w:rsidRPr="004C77D6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4C77D6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yleissilote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Спаккели универсальная шпатлевка">
                    <a:hlinkClick xmlns:a="http://schemas.openxmlformats.org/drawingml/2006/main" r:id="rId4" tooltip="&quot;Спаккели универсальная шпатлевка (jpg) (64.7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паккели универсальная шпатлевка">
                            <a:hlinkClick r:id="rId4" tooltip="&quot;Спаккели универсальная шпатлевка (jpg) (64.7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Спаккели универсальная шпатлевка (jpg) (64.7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Спаккели универсальная шпатлевка (jpg) (64.7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Спаккели универсальная шпатлевка (jpg) (64.7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4C77D6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4C77D6" w:rsidRPr="004C77D6" w:rsidTr="004C77D6">
        <w:trPr>
          <w:tblCellSpacing w:w="15" w:type="dxa"/>
          <w:jc w:val="center"/>
        </w:trPr>
        <w:tc>
          <w:tcPr>
            <w:tcW w:w="0" w:type="auto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Водоразбавляемая</w:t>
            </w:r>
            <w:proofErr w:type="spellEnd"/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 xml:space="preserve"> латексная шпатлевка.</w:t>
            </w:r>
          </w:p>
        </w:tc>
        <w:tc>
          <w:tcPr>
            <w:tcW w:w="0" w:type="auto"/>
            <w:vMerge/>
            <w:vAlign w:val="center"/>
            <w:hideMark/>
          </w:tcPr>
          <w:p w:rsidR="004C77D6" w:rsidRPr="004C77D6" w:rsidRDefault="004C77D6" w:rsidP="004C77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C77D6" w:rsidRPr="004C77D6" w:rsidTr="004C77D6">
        <w:trPr>
          <w:tblCellSpacing w:w="15" w:type="dxa"/>
          <w:jc w:val="center"/>
        </w:trPr>
        <w:tc>
          <w:tcPr>
            <w:tcW w:w="0" w:type="auto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4C77D6" w:rsidRPr="004C77D6" w:rsidRDefault="004C77D6" w:rsidP="004C77D6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4C77D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Предназначена</w:t>
            </w:r>
            <w:proofErr w:type="gramEnd"/>
            <w:r w:rsidRPr="004C77D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</w:t>
            </w:r>
            <w:proofErr w:type="spellStart"/>
            <w:r w:rsidRPr="004C77D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шпатлевания</w:t>
            </w:r>
            <w:proofErr w:type="spellEnd"/>
            <w:r w:rsidRPr="004C77D6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бетонных, легкобетонных, оштукатуренных, зашпатлеванных поверхностей, обоев, древесностружечных, древесноволокнистых плит в сухих помещениях до окраски и приклеивания обоев.</w:t>
            </w:r>
          </w:p>
        </w:tc>
        <w:tc>
          <w:tcPr>
            <w:tcW w:w="0" w:type="auto"/>
            <w:vMerge/>
            <w:vAlign w:val="center"/>
            <w:hideMark/>
          </w:tcPr>
          <w:p w:rsidR="004C77D6" w:rsidRPr="004C77D6" w:rsidRDefault="004C77D6" w:rsidP="004C77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C77D6" w:rsidRPr="004C77D6" w:rsidTr="004C77D6">
        <w:trPr>
          <w:tblCellSpacing w:w="15" w:type="dxa"/>
          <w:jc w:val="center"/>
        </w:trPr>
        <w:tc>
          <w:tcPr>
            <w:tcW w:w="0" w:type="auto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Применяется для полного и частичного </w:t>
            </w:r>
            <w:proofErr w:type="spellStart"/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шпатлевания</w:t>
            </w:r>
            <w:proofErr w:type="spellEnd"/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 xml:space="preserve"> стен и потолков внутри помещений.</w:t>
            </w:r>
          </w:p>
        </w:tc>
        <w:tc>
          <w:tcPr>
            <w:tcW w:w="0" w:type="auto"/>
            <w:vMerge/>
            <w:vAlign w:val="center"/>
            <w:hideMark/>
          </w:tcPr>
          <w:p w:rsidR="004C77D6" w:rsidRPr="004C77D6" w:rsidRDefault="004C77D6" w:rsidP="004C77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C77D6" w:rsidRPr="004C77D6" w:rsidTr="004C77D6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4C77D6" w:rsidRPr="004C77D6" w:rsidTr="004C77D6">
        <w:trPr>
          <w:tblCellSpacing w:w="15" w:type="dxa"/>
          <w:jc w:val="center"/>
        </w:trPr>
        <w:tc>
          <w:tcPr>
            <w:tcW w:w="0" w:type="auto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4C77D6" w:rsidRPr="004C77D6" w:rsidRDefault="004C77D6" w:rsidP="004C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C77D6" w:rsidRPr="004C77D6" w:rsidRDefault="004C77D6" w:rsidP="004C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7D6" w:rsidRPr="004C77D6" w:rsidTr="004C77D6">
        <w:trPr>
          <w:tblCellSpacing w:w="15" w:type="dxa"/>
          <w:jc w:val="center"/>
        </w:trPr>
        <w:tc>
          <w:tcPr>
            <w:tcW w:w="0" w:type="auto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Työväline: teräsl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yöväline: teräsl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7D6" w:rsidRPr="004C77D6" w:rsidTr="004C77D6">
        <w:trPr>
          <w:tblCellSpacing w:w="15" w:type="dxa"/>
          <w:jc w:val="center"/>
        </w:trPr>
        <w:tc>
          <w:tcPr>
            <w:tcW w:w="0" w:type="auto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Почти белый.</w:t>
            </w:r>
          </w:p>
        </w:tc>
      </w:tr>
      <w:tr w:rsidR="004C77D6" w:rsidRPr="004C77D6" w:rsidTr="004C77D6">
        <w:trPr>
          <w:tblCellSpacing w:w="15" w:type="dxa"/>
          <w:jc w:val="center"/>
        </w:trPr>
        <w:tc>
          <w:tcPr>
            <w:tcW w:w="0" w:type="auto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1 л, 3 л.</w:t>
            </w:r>
          </w:p>
        </w:tc>
      </w:tr>
      <w:tr w:rsidR="004C77D6" w:rsidRPr="004C77D6" w:rsidTr="004C77D6">
        <w:trPr>
          <w:tblCellSpacing w:w="15" w:type="dxa"/>
          <w:jc w:val="center"/>
        </w:trPr>
        <w:tc>
          <w:tcPr>
            <w:tcW w:w="0" w:type="auto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4C77D6" w:rsidRPr="004C77D6" w:rsidTr="004C77D6">
        <w:trPr>
          <w:tblCellSpacing w:w="15" w:type="dxa"/>
          <w:jc w:val="center"/>
        </w:trPr>
        <w:tc>
          <w:tcPr>
            <w:tcW w:w="0" w:type="auto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Наносится шпателем.</w:t>
            </w:r>
          </w:p>
        </w:tc>
      </w:tr>
      <w:tr w:rsidR="004C77D6" w:rsidRPr="004C77D6" w:rsidTr="004C77D6">
        <w:trPr>
          <w:tblCellSpacing w:w="15" w:type="dxa"/>
          <w:jc w:val="center"/>
        </w:trPr>
        <w:tc>
          <w:tcPr>
            <w:tcW w:w="0" w:type="auto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2 – 8 часов, в зависимости от толщины слоя.</w:t>
            </w:r>
          </w:p>
        </w:tc>
      </w:tr>
      <w:tr w:rsidR="004C77D6" w:rsidRPr="004C77D6" w:rsidTr="004C77D6">
        <w:trPr>
          <w:tblCellSpacing w:w="15" w:type="dxa"/>
          <w:jc w:val="center"/>
        </w:trPr>
        <w:tc>
          <w:tcPr>
            <w:tcW w:w="0" w:type="auto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54%.</w:t>
            </w:r>
          </w:p>
        </w:tc>
      </w:tr>
      <w:tr w:rsidR="004C77D6" w:rsidRPr="004C77D6" w:rsidTr="004C77D6">
        <w:trPr>
          <w:tblCellSpacing w:w="15" w:type="dxa"/>
          <w:jc w:val="center"/>
        </w:trPr>
        <w:tc>
          <w:tcPr>
            <w:tcW w:w="0" w:type="auto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1,7 кг/л.</w:t>
            </w:r>
          </w:p>
        </w:tc>
      </w:tr>
      <w:tr w:rsidR="004C77D6" w:rsidRPr="004C77D6" w:rsidTr="004C77D6">
        <w:trPr>
          <w:tblCellSpacing w:w="15" w:type="dxa"/>
          <w:jc w:val="center"/>
        </w:trPr>
        <w:tc>
          <w:tcPr>
            <w:tcW w:w="0" w:type="auto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4C77D6" w:rsidRPr="004C77D6" w:rsidTr="004C77D6">
        <w:trPr>
          <w:tblCellSpacing w:w="15" w:type="dxa"/>
          <w:jc w:val="center"/>
        </w:trPr>
        <w:tc>
          <w:tcPr>
            <w:tcW w:w="0" w:type="auto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007 2060</w:t>
            </w:r>
          </w:p>
        </w:tc>
      </w:tr>
      <w:tr w:rsidR="004C77D6" w:rsidRPr="004C77D6" w:rsidTr="004C77D6">
        <w:trPr>
          <w:tblCellSpacing w:w="15" w:type="dxa"/>
          <w:jc w:val="center"/>
        </w:trPr>
        <w:tc>
          <w:tcPr>
            <w:tcW w:w="0" w:type="auto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0" w:tgtFrame="_blank" w:tooltip="Свидетельство о государственной регистрации (pdf) (409.9 KB)" w:history="1">
              <w:r w:rsidRPr="004C77D6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4C77D6" w:rsidRPr="004C77D6" w:rsidTr="004C77D6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4C77D6" w:rsidRPr="004C77D6" w:rsidTr="004C77D6">
        <w:trPr>
          <w:tblCellSpacing w:w="15" w:type="dxa"/>
          <w:jc w:val="center"/>
        </w:trPr>
        <w:tc>
          <w:tcPr>
            <w:tcW w:w="0" w:type="auto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4C77D6" w:rsidRPr="004C77D6" w:rsidRDefault="004C77D6" w:rsidP="004C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C77D6" w:rsidRPr="004C77D6" w:rsidRDefault="004C77D6" w:rsidP="004C7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77D6" w:rsidRPr="004C77D6" w:rsidTr="004C77D6">
        <w:trPr>
          <w:tblCellSpacing w:w="15" w:type="dxa"/>
          <w:jc w:val="center"/>
        </w:trPr>
        <w:tc>
          <w:tcPr>
            <w:tcW w:w="0" w:type="auto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Обрабатываемая поверхность должна быть сухой, температура воздуха выше +5</w:t>
            </w:r>
            <w:proofErr w:type="gramStart"/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менее 80%.</w:t>
            </w:r>
          </w:p>
        </w:tc>
      </w:tr>
      <w:tr w:rsidR="004C77D6" w:rsidRPr="004C77D6" w:rsidTr="004C77D6">
        <w:trPr>
          <w:tblCellSpacing w:w="15" w:type="dxa"/>
          <w:jc w:val="center"/>
        </w:trPr>
        <w:tc>
          <w:tcPr>
            <w:tcW w:w="0" w:type="auto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Очистить поверхность от грязи, удалить пыль и посторонние включения щеткой. Древесностружечные и древесноволокнистые плиты загрунтовать универсальной грунтовкой "</w:t>
            </w:r>
            <w:proofErr w:type="spellStart"/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 xml:space="preserve">". Бетонные, оштукатуренные и зашпатлеванные поверхности не требуют грунтовки. </w:t>
            </w: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окрашенная поверхность: </w:t>
            </w: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раствором "</w:t>
            </w:r>
            <w:proofErr w:type="spellStart"/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водой. Отслаивающуюся краску удалить скребком. Твердые, глянцевые поверхности отшлифовать до матового состояния. Пыль от шлифовки удалить.</w:t>
            </w:r>
          </w:p>
        </w:tc>
      </w:tr>
      <w:tr w:rsidR="004C77D6" w:rsidRPr="004C77D6" w:rsidTr="004C77D6">
        <w:trPr>
          <w:tblCellSpacing w:w="15" w:type="dxa"/>
          <w:jc w:val="center"/>
        </w:trPr>
        <w:tc>
          <w:tcPr>
            <w:tcW w:w="0" w:type="auto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Разглаживание</w:t>
            </w:r>
          </w:p>
        </w:tc>
        <w:tc>
          <w:tcPr>
            <w:tcW w:w="0" w:type="auto"/>
            <w:gridSpan w:val="2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 xml:space="preserve">Углубления, шляпки гвоздей и другие неровности заделать, если необходимо, легкой шпатлевкой "Престо ЛХ", поверхность отшлифовать. </w:t>
            </w: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br/>
              <w:t>Нанести универсальную шпатлевку "</w:t>
            </w:r>
            <w:proofErr w:type="spellStart"/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Спаккели</w:t>
            </w:r>
            <w:proofErr w:type="spellEnd"/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" шпателем. После высыхания шпатлевки поверхность отшлифовать, пыль удалить. Окрасить поверхность латексной краской или оклеить обоями. Перед тем, как окрасить поверхность алкидной краской, ее следует загрунтовать алкидной грунтовкой «</w:t>
            </w:r>
            <w:proofErr w:type="spellStart"/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Еху</w:t>
            </w:r>
            <w:proofErr w:type="spellEnd"/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 xml:space="preserve">». </w:t>
            </w:r>
          </w:p>
        </w:tc>
      </w:tr>
      <w:tr w:rsidR="004C77D6" w:rsidRPr="004C77D6" w:rsidTr="004C77D6">
        <w:trPr>
          <w:tblCellSpacing w:w="15" w:type="dxa"/>
          <w:jc w:val="center"/>
        </w:trPr>
        <w:tc>
          <w:tcPr>
            <w:tcW w:w="0" w:type="auto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вымыть водой или моющим средством "</w:t>
            </w:r>
            <w:proofErr w:type="spellStart"/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4C77D6" w:rsidRPr="004C77D6" w:rsidTr="004C77D6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4C77D6" w:rsidRPr="004C77D6" w:rsidTr="004C77D6">
        <w:trPr>
          <w:tblCellSpacing w:w="15" w:type="dxa"/>
          <w:jc w:val="center"/>
        </w:trPr>
        <w:tc>
          <w:tcPr>
            <w:tcW w:w="0" w:type="auto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b/>
                <w:bCs/>
                <w:sz w:val="18"/>
              </w:rPr>
              <w:lastRenderedPageBreak/>
              <w:t>ОХРАНА ТРУДА</w:t>
            </w: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кварц (&lt; 5 мкм). </w:t>
            </w:r>
            <w:proofErr w:type="gramStart"/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ВРЕДНЫЙ</w:t>
            </w:r>
            <w:proofErr w:type="gramEnd"/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ЗДОРОВЬЯ: ПРИ ПОСТОЯННОМ ВДЫХАНИИ МОЖЕТ НАНЕСТИ СЕРЬЕЗНЫЙ ВРЕД ЗДОРОВЬЮ. Избегать вдыхания пыли. Организовать эффективную вентиляцию</w:t>
            </w:r>
            <w:proofErr w:type="gramStart"/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  <w:proofErr w:type="gramEnd"/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gramStart"/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и</w:t>
            </w:r>
            <w:proofErr w:type="gramEnd"/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 xml:space="preserve">спользовать подходящую защитную одежду и перчатки. При попадании вовнутрь немедленно обратиться к врачу и показать эту упаковку или этикетку. Хранить в недоступном для детей месте. На материал имеется паспорт техники </w:t>
            </w:r>
            <w:proofErr w:type="spellStart"/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1" w:tgtFrame="_blank" w:tooltip="Паспорт техники безопасности (pdf) (222.8 KB)" w:history="1">
              <w:r w:rsidRPr="004C77D6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4C77D6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4C77D6" w:rsidRPr="004C77D6" w:rsidTr="004C77D6">
        <w:trPr>
          <w:tblCellSpacing w:w="15" w:type="dxa"/>
          <w:jc w:val="center"/>
        </w:trPr>
        <w:tc>
          <w:tcPr>
            <w:tcW w:w="0" w:type="auto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C77D6" w:rsidRPr="004C77D6" w:rsidRDefault="004C77D6" w:rsidP="004C77D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4C77D6" w:rsidRPr="004C77D6" w:rsidTr="004C77D6">
        <w:trPr>
          <w:tblCellSpacing w:w="15" w:type="dxa"/>
          <w:jc w:val="center"/>
        </w:trPr>
        <w:tc>
          <w:tcPr>
            <w:tcW w:w="0" w:type="auto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 xml:space="preserve">Пустые, сухие банки можно выбросить на свалку – соблюдать местное законодательство. </w:t>
            </w:r>
          </w:p>
        </w:tc>
      </w:tr>
      <w:tr w:rsidR="004C77D6" w:rsidRPr="004C77D6" w:rsidTr="004C77D6">
        <w:trPr>
          <w:tblCellSpacing w:w="15" w:type="dxa"/>
          <w:jc w:val="center"/>
        </w:trPr>
        <w:tc>
          <w:tcPr>
            <w:tcW w:w="0" w:type="auto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4C77D6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4C77D6" w:rsidRPr="004C77D6" w:rsidTr="004C77D6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4C77D6" w:rsidRPr="004C77D6" w:rsidRDefault="004C77D6" w:rsidP="004C77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57664C" w:rsidRDefault="0057664C"/>
    <w:sectPr w:rsidR="0057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7D6"/>
    <w:rsid w:val="004C77D6"/>
    <w:rsid w:val="0057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77D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7022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36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34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98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2947/spakkeli_yleissilote_taru_3l.jpg" TargetMode="External"/><Relationship Id="rId11" Type="http://schemas.openxmlformats.org/officeDocument/2006/relationships/hyperlink" Target="http://www.tikkurila.ru/files/2770/SPAKKELI_UNIVERSAL_PUTTY_007-2060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ikkurila.ru/files/5321/yleisspakkeli_taru.pdf" TargetMode="External"/><Relationship Id="rId4" Type="http://schemas.openxmlformats.org/officeDocument/2006/relationships/hyperlink" Target="http://www.tikkurila.ru/files/2947/spakkeli_yleissilote_taru_3l.jpg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Company>ООО "БалтМостПроект"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2012-07-09T09:40:00Z</dcterms:created>
  <dcterms:modified xsi:type="dcterms:W3CDTF">2012-07-09T09:40:00Z</dcterms:modified>
</cp:coreProperties>
</file>