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6"/>
        <w:gridCol w:w="5244"/>
        <w:gridCol w:w="1605"/>
      </w:tblGrid>
      <w:tr w:rsidR="00DF5FC7" w:rsidRPr="00DF5FC7" w:rsidTr="00DF5FC7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DF5FC7" w:rsidRPr="00DF5FC7" w:rsidRDefault="00DF5FC7" w:rsidP="00DF5F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br/>
              <w:t>21.12.2011</w:t>
            </w:r>
          </w:p>
        </w:tc>
      </w:tr>
      <w:tr w:rsidR="00DF5FC7" w:rsidRPr="00DF5FC7" w:rsidTr="00DF5FC7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DF5FC7" w:rsidRPr="00DF5FC7" w:rsidRDefault="00DF5FC7" w:rsidP="00DF5FC7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DF5FC7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Супи</w:t>
            </w:r>
            <w:proofErr w:type="spellEnd"/>
            <w:r w:rsidRPr="00DF5FC7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  <w:proofErr w:type="spellStart"/>
            <w:r w:rsidRPr="00DF5FC7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Арктик</w:t>
            </w:r>
            <w:proofErr w:type="spellEnd"/>
            <w:r w:rsidRPr="00DF5FC7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для защиты бани</w:t>
            </w:r>
          </w:p>
        </w:tc>
        <w:tc>
          <w:tcPr>
            <w:tcW w:w="0" w:type="auto"/>
            <w:vMerge w:val="restart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Супи Арктик для защиты бани">
                    <a:hlinkClick xmlns:a="http://schemas.openxmlformats.org/drawingml/2006/main" r:id="rId4" tooltip="&quot;Супи Арктик для защиты бани (jpg) (23.8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пи Арктик для защиты бани">
                            <a:hlinkClick r:id="rId4" tooltip="&quot;Супи Арктик для защиты бани (jpg) (23.8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Супи Арктик для защиты бани (jpg) (23.8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Супи Арктик для защиты бани (jpg) (23.8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Супи Арктик для защиты бани (jpg) (23.8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DF5FC7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DF5FC7" w:rsidRPr="00DF5FC7" w:rsidTr="00DF5FC7">
        <w:trPr>
          <w:tblCellSpacing w:w="15" w:type="dxa"/>
          <w:jc w:val="center"/>
        </w:trPr>
        <w:tc>
          <w:tcPr>
            <w:tcW w:w="0" w:type="auto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 xml:space="preserve">Перламутровый колеруемый </w:t>
            </w:r>
            <w:proofErr w:type="spellStart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акрилатный</w:t>
            </w:r>
            <w:proofErr w:type="spellEnd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 xml:space="preserve"> защитный состав.</w:t>
            </w:r>
          </w:p>
        </w:tc>
        <w:tc>
          <w:tcPr>
            <w:tcW w:w="0" w:type="auto"/>
            <w:vMerge/>
            <w:vAlign w:val="center"/>
            <w:hideMark/>
          </w:tcPr>
          <w:p w:rsidR="00DF5FC7" w:rsidRPr="00DF5FC7" w:rsidRDefault="00DF5FC7" w:rsidP="00DF5FC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F5FC7" w:rsidRPr="00DF5FC7" w:rsidTr="00DF5FC7">
        <w:trPr>
          <w:tblCellSpacing w:w="15" w:type="dxa"/>
          <w:jc w:val="center"/>
        </w:trPr>
        <w:tc>
          <w:tcPr>
            <w:tcW w:w="0" w:type="auto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 xml:space="preserve">Стены и потолки, в особенности, в парильне, душевой и раздевалке бани. Защитный состав для поверхностей во влажных помещениях, образующий </w:t>
            </w:r>
            <w:proofErr w:type="spellStart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грязе</w:t>
            </w:r>
            <w:proofErr w:type="spellEnd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 xml:space="preserve">- и водоотталкивающую поверхность. Содержит </w:t>
            </w:r>
            <w:proofErr w:type="spellStart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противоплесневый</w:t>
            </w:r>
            <w:proofErr w:type="spellEnd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 xml:space="preserve"> компонент, защищающий обработанную поверхность. Применяется для обработки деревянных поверхностей согласно инструкции по применению. Не применять для обработки полков бани.</w:t>
            </w:r>
          </w:p>
        </w:tc>
        <w:tc>
          <w:tcPr>
            <w:tcW w:w="0" w:type="auto"/>
            <w:vMerge/>
            <w:vAlign w:val="center"/>
            <w:hideMark/>
          </w:tcPr>
          <w:p w:rsidR="00DF5FC7" w:rsidRPr="00DF5FC7" w:rsidRDefault="00DF5FC7" w:rsidP="00DF5FC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F5FC7" w:rsidRPr="00DF5FC7" w:rsidTr="00DF5FC7">
        <w:trPr>
          <w:tblCellSpacing w:w="15" w:type="dxa"/>
          <w:jc w:val="center"/>
        </w:trPr>
        <w:tc>
          <w:tcPr>
            <w:tcW w:w="0" w:type="auto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Применяется, в особенности, для обработки стен и потолков в парильне, душевой и раздевалке бани.</w:t>
            </w:r>
          </w:p>
        </w:tc>
        <w:tc>
          <w:tcPr>
            <w:tcW w:w="0" w:type="auto"/>
            <w:vMerge/>
            <w:vAlign w:val="center"/>
            <w:hideMark/>
          </w:tcPr>
          <w:p w:rsidR="00DF5FC7" w:rsidRPr="00DF5FC7" w:rsidRDefault="00DF5FC7" w:rsidP="00DF5FC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F5FC7" w:rsidRPr="00DF5FC7" w:rsidTr="00DF5FC7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DF5FC7" w:rsidRPr="00DF5FC7" w:rsidTr="00DF5FC7">
        <w:trPr>
          <w:tblCellSpacing w:w="15" w:type="dxa"/>
          <w:jc w:val="center"/>
        </w:trPr>
        <w:tc>
          <w:tcPr>
            <w:tcW w:w="0" w:type="auto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DF5FC7" w:rsidRPr="00DF5FC7" w:rsidRDefault="00DF5FC7" w:rsidP="00DF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5FC7" w:rsidRPr="00DF5FC7" w:rsidRDefault="00DF5FC7" w:rsidP="00DF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5FC7" w:rsidRPr="00DF5FC7" w:rsidTr="00DF5FC7">
        <w:trPr>
          <w:tblCellSpacing w:w="15" w:type="dxa"/>
          <w:jc w:val="center"/>
        </w:trPr>
        <w:tc>
          <w:tcPr>
            <w:tcW w:w="0" w:type="auto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внутренних сте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внутренних сте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ЛКМ для потолк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КМ для потолк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6" name="Рисунок 6" descr="Полу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олу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FC7" w:rsidRPr="00DF5FC7" w:rsidRDefault="00DF5FC7" w:rsidP="00DF5FC7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DF5FC7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8</w:t>
            </w:r>
          </w:p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FC7" w:rsidRPr="00DF5FC7" w:rsidRDefault="00DF5FC7" w:rsidP="00DF5FC7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DF5FC7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12</w:t>
            </w:r>
          </w:p>
        </w:tc>
      </w:tr>
      <w:tr w:rsidR="00DF5FC7" w:rsidRPr="00DF5FC7" w:rsidTr="00DF5FC7">
        <w:trPr>
          <w:tblCellSpacing w:w="15" w:type="dxa"/>
          <w:jc w:val="center"/>
        </w:trPr>
        <w:tc>
          <w:tcPr>
            <w:tcW w:w="0" w:type="auto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EP</w:t>
            </w:r>
          </w:p>
        </w:tc>
      </w:tr>
      <w:tr w:rsidR="00DF5FC7" w:rsidRPr="00DF5FC7" w:rsidTr="00DF5FC7">
        <w:trPr>
          <w:tblCellSpacing w:w="15" w:type="dxa"/>
          <w:jc w:val="center"/>
        </w:trPr>
        <w:tc>
          <w:tcPr>
            <w:tcW w:w="0" w:type="auto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Колеруется в цвета каталога "</w:t>
            </w:r>
            <w:proofErr w:type="spellStart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Арктик</w:t>
            </w:r>
            <w:proofErr w:type="spellEnd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DF5FC7" w:rsidRPr="00DF5FC7" w:rsidTr="00DF5FC7">
        <w:trPr>
          <w:tblCellSpacing w:w="15" w:type="dxa"/>
          <w:jc w:val="center"/>
        </w:trPr>
        <w:tc>
          <w:tcPr>
            <w:tcW w:w="0" w:type="auto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Цветовые каталоги</w:t>
            </w:r>
          </w:p>
        </w:tc>
        <w:tc>
          <w:tcPr>
            <w:tcW w:w="0" w:type="auto"/>
            <w:gridSpan w:val="2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5" w:history="1">
              <w:r w:rsidRPr="00DF5FC7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Каталог цветов "</w:t>
              </w:r>
              <w:proofErr w:type="spellStart"/>
              <w:r w:rsidRPr="00DF5FC7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Арктик</w:t>
              </w:r>
              <w:proofErr w:type="spellEnd"/>
              <w:r w:rsidRPr="00DF5FC7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"</w:t>
              </w:r>
            </w:hyperlink>
          </w:p>
        </w:tc>
      </w:tr>
      <w:tr w:rsidR="00DF5FC7" w:rsidRPr="00DF5FC7" w:rsidTr="00DF5FC7">
        <w:trPr>
          <w:tblCellSpacing w:w="15" w:type="dxa"/>
          <w:jc w:val="center"/>
        </w:trPr>
        <w:tc>
          <w:tcPr>
            <w:tcW w:w="0" w:type="auto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Полуматовая</w:t>
            </w:r>
          </w:p>
        </w:tc>
      </w:tr>
      <w:tr w:rsidR="00DF5FC7" w:rsidRPr="00DF5FC7" w:rsidTr="00DF5FC7">
        <w:trPr>
          <w:tblCellSpacing w:w="15" w:type="dxa"/>
          <w:jc w:val="center"/>
        </w:trPr>
        <w:tc>
          <w:tcPr>
            <w:tcW w:w="0" w:type="auto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Класс эмиссии строительного материала</w:t>
            </w:r>
          </w:p>
        </w:tc>
        <w:tc>
          <w:tcPr>
            <w:tcW w:w="0" w:type="auto"/>
            <w:gridSpan w:val="2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M1</w:t>
            </w:r>
          </w:p>
        </w:tc>
      </w:tr>
      <w:tr w:rsidR="00DF5FC7" w:rsidRPr="00DF5FC7" w:rsidTr="00DF5FC7">
        <w:trPr>
          <w:tblCellSpacing w:w="15" w:type="dxa"/>
          <w:jc w:val="center"/>
        </w:trPr>
        <w:tc>
          <w:tcPr>
            <w:tcW w:w="0" w:type="auto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DF5FC7" w:rsidRPr="00DF5FC7" w:rsidRDefault="00DF5FC7" w:rsidP="00DF5FC7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F5FC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8–12 м²/л.</w:t>
            </w:r>
          </w:p>
        </w:tc>
      </w:tr>
      <w:tr w:rsidR="00DF5FC7" w:rsidRPr="00DF5FC7" w:rsidTr="00DF5FC7">
        <w:trPr>
          <w:tblCellSpacing w:w="15" w:type="dxa"/>
          <w:jc w:val="center"/>
        </w:trPr>
        <w:tc>
          <w:tcPr>
            <w:tcW w:w="0" w:type="auto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0,9 л, 2,7 л.</w:t>
            </w:r>
          </w:p>
        </w:tc>
      </w:tr>
      <w:tr w:rsidR="00DF5FC7" w:rsidRPr="00DF5FC7" w:rsidTr="00DF5FC7">
        <w:trPr>
          <w:tblCellSpacing w:w="15" w:type="dxa"/>
          <w:jc w:val="center"/>
        </w:trPr>
        <w:tc>
          <w:tcPr>
            <w:tcW w:w="0" w:type="auto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DF5FC7" w:rsidRPr="00DF5FC7" w:rsidTr="00DF5FC7">
        <w:trPr>
          <w:tblCellSpacing w:w="15" w:type="dxa"/>
          <w:jc w:val="center"/>
        </w:trPr>
        <w:tc>
          <w:tcPr>
            <w:tcW w:w="0" w:type="auto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Наносится кистью.</w:t>
            </w:r>
          </w:p>
        </w:tc>
      </w:tr>
      <w:tr w:rsidR="00DF5FC7" w:rsidRPr="00DF5FC7" w:rsidTr="00DF5FC7">
        <w:trPr>
          <w:tblCellSpacing w:w="15" w:type="dxa"/>
          <w:jc w:val="center"/>
        </w:trPr>
        <w:tc>
          <w:tcPr>
            <w:tcW w:w="0" w:type="auto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DF5FC7" w:rsidRPr="00DF5FC7" w:rsidRDefault="00DF5FC7" w:rsidP="00DF5FC7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F5FC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От пыли – </w:t>
            </w:r>
            <w:proofErr w:type="spellStart"/>
            <w:r w:rsidRPr="00DF5FC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ок</w:t>
            </w:r>
            <w:proofErr w:type="spellEnd"/>
            <w:r w:rsidRPr="00DF5FC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 30 минут.</w:t>
            </w:r>
          </w:p>
          <w:p w:rsidR="00DF5FC7" w:rsidRPr="00DF5FC7" w:rsidRDefault="00DF5FC7" w:rsidP="00DF5FC7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F5FC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Следующий слой можно наносить через 2–3 часа.</w:t>
            </w:r>
          </w:p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Поверхность готова к эксплуатации примерно через двое суток.</w:t>
            </w:r>
          </w:p>
        </w:tc>
      </w:tr>
      <w:tr w:rsidR="00DF5FC7" w:rsidRPr="00DF5FC7" w:rsidTr="00DF5FC7">
        <w:trPr>
          <w:tblCellSpacing w:w="15" w:type="dxa"/>
          <w:jc w:val="center"/>
        </w:trPr>
        <w:tc>
          <w:tcPr>
            <w:tcW w:w="0" w:type="auto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1,0 кг/л.</w:t>
            </w:r>
          </w:p>
        </w:tc>
      </w:tr>
      <w:tr w:rsidR="00DF5FC7" w:rsidRPr="00DF5FC7" w:rsidTr="00DF5FC7">
        <w:trPr>
          <w:tblCellSpacing w:w="15" w:type="dxa"/>
          <w:jc w:val="center"/>
        </w:trPr>
        <w:tc>
          <w:tcPr>
            <w:tcW w:w="0" w:type="auto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. 17 %.</w:t>
            </w:r>
          </w:p>
        </w:tc>
      </w:tr>
      <w:tr w:rsidR="00DF5FC7" w:rsidRPr="00DF5FC7" w:rsidTr="00DF5FC7">
        <w:trPr>
          <w:tblCellSpacing w:w="15" w:type="dxa"/>
          <w:jc w:val="center"/>
        </w:trPr>
        <w:tc>
          <w:tcPr>
            <w:tcW w:w="0" w:type="auto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DF5FC7" w:rsidRPr="00DF5FC7" w:rsidTr="00DF5FC7">
        <w:trPr>
          <w:tblCellSpacing w:w="15" w:type="dxa"/>
          <w:jc w:val="center"/>
        </w:trPr>
        <w:tc>
          <w:tcPr>
            <w:tcW w:w="0" w:type="auto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458 6404</w:t>
            </w:r>
          </w:p>
        </w:tc>
      </w:tr>
      <w:tr w:rsidR="00DF5FC7" w:rsidRPr="00DF5FC7" w:rsidTr="00DF5FC7">
        <w:trPr>
          <w:tblCellSpacing w:w="15" w:type="dxa"/>
          <w:jc w:val="center"/>
        </w:trPr>
        <w:tc>
          <w:tcPr>
            <w:tcW w:w="0" w:type="auto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6" w:tgtFrame="_blank" w:tooltip="Свидетельство о государственной регистрации (pdf) (802.1 KB)" w:history="1">
              <w:r w:rsidRPr="00DF5FC7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DF5FC7" w:rsidRPr="00DF5FC7" w:rsidTr="00DF5FC7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DF5FC7" w:rsidRPr="00DF5FC7" w:rsidTr="00DF5FC7">
        <w:trPr>
          <w:tblCellSpacing w:w="15" w:type="dxa"/>
          <w:jc w:val="center"/>
        </w:trPr>
        <w:tc>
          <w:tcPr>
            <w:tcW w:w="0" w:type="auto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DF5FC7" w:rsidRPr="00DF5FC7" w:rsidRDefault="00DF5FC7" w:rsidP="00DF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5FC7" w:rsidRPr="00DF5FC7" w:rsidRDefault="00DF5FC7" w:rsidP="00DF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5FC7" w:rsidRPr="00DF5FC7" w:rsidTr="00DF5FC7">
        <w:trPr>
          <w:tblCellSpacing w:w="15" w:type="dxa"/>
          <w:jc w:val="center"/>
        </w:trPr>
        <w:tc>
          <w:tcPr>
            <w:tcW w:w="0" w:type="auto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сухой. Температура воздуха должна быть не ниже +5</w:t>
            </w:r>
            <w:proofErr w:type="gramStart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– не выше 80 %.</w:t>
            </w:r>
          </w:p>
        </w:tc>
      </w:tr>
      <w:tr w:rsidR="00DF5FC7" w:rsidRPr="00DF5FC7" w:rsidTr="00DF5FC7">
        <w:trPr>
          <w:tblCellSpacing w:w="15" w:type="dxa"/>
          <w:jc w:val="center"/>
        </w:trPr>
        <w:tc>
          <w:tcPr>
            <w:tcW w:w="0" w:type="auto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 xml:space="preserve">Новая, чистая деревянная поверхность: Очистить поверхность от грязи и пыли. Слегка увлажнить пульверизатором, дать высохнуть и отшлифовать вставшие торчком деревянные волокна. Пыль от </w:t>
            </w: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шлифовки удалить. </w:t>
            </w: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br/>
              <w:t>Старая и загрязненная или, например, обработанная ранее защитным составом "</w:t>
            </w:r>
            <w:proofErr w:type="spellStart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Супи</w:t>
            </w:r>
            <w:proofErr w:type="spellEnd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Саунасуоя</w:t>
            </w:r>
            <w:proofErr w:type="spellEnd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" деревянная поверхность: Очистить моющим средством "</w:t>
            </w:r>
            <w:proofErr w:type="spellStart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Супи</w:t>
            </w:r>
            <w:proofErr w:type="spellEnd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Саунапесу</w:t>
            </w:r>
            <w:proofErr w:type="spellEnd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 xml:space="preserve">" </w:t>
            </w:r>
            <w:proofErr w:type="gramStart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в</w:t>
            </w:r>
            <w:proofErr w:type="gramEnd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соответствиями с инструкциями по применению, тщательно прополоскать и дать высохнуть. При необходимости, отшлифовать и удалить пыль от шлифовки.</w:t>
            </w:r>
          </w:p>
        </w:tc>
      </w:tr>
      <w:tr w:rsidR="00DF5FC7" w:rsidRPr="00DF5FC7" w:rsidTr="00DF5FC7">
        <w:trPr>
          <w:tblCellSpacing w:w="15" w:type="dxa"/>
          <w:jc w:val="center"/>
        </w:trPr>
        <w:tc>
          <w:tcPr>
            <w:tcW w:w="0" w:type="auto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Обработка</w:t>
            </w:r>
          </w:p>
        </w:tc>
        <w:tc>
          <w:tcPr>
            <w:tcW w:w="0" w:type="auto"/>
            <w:gridSpan w:val="2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Состав тщательно перемешать перед применением, а также периодически перемешивать во время работ. </w:t>
            </w: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br/>
              <w:t>Обработка стен парилен: Наносить колерованный состав "</w:t>
            </w:r>
            <w:proofErr w:type="spellStart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Супи</w:t>
            </w:r>
            <w:proofErr w:type="spellEnd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Арктик</w:t>
            </w:r>
            <w:proofErr w:type="spellEnd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 xml:space="preserve">" одним слоем. При необходимости, разбавить водой. </w:t>
            </w: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br/>
              <w:t>Можно также обработать стены парилен двумя слоями разбавленного на 50 % водой защитного состава "</w:t>
            </w:r>
            <w:proofErr w:type="spellStart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Супи</w:t>
            </w:r>
            <w:proofErr w:type="spellEnd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Арктик</w:t>
            </w:r>
            <w:proofErr w:type="spellEnd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 xml:space="preserve">". Таким образом, следы от кисти будут менее заметными. </w:t>
            </w: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br/>
              <w:t>Обработка стен душевых и раздевалок: Наносить состав "</w:t>
            </w:r>
            <w:proofErr w:type="spellStart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Супи</w:t>
            </w:r>
            <w:proofErr w:type="spellEnd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Арктик</w:t>
            </w:r>
            <w:proofErr w:type="spellEnd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 xml:space="preserve">" двумя слоями. При нанесении первого слоя защитный состав разбавить водой до 20 %, а второй слой наносить </w:t>
            </w:r>
            <w:proofErr w:type="gramStart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неразбавленным</w:t>
            </w:r>
            <w:proofErr w:type="gramEnd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Рекомендуется сделать </w:t>
            </w:r>
            <w:proofErr w:type="gramStart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пробную</w:t>
            </w:r>
            <w:proofErr w:type="gramEnd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выкраску</w:t>
            </w:r>
            <w:proofErr w:type="spellEnd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 xml:space="preserve"> на отдельной доске для проверки цвета. Цвет разбавленного состава более светлый и более прозрачный по сравнению с </w:t>
            </w:r>
            <w:proofErr w:type="spellStart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выкраской</w:t>
            </w:r>
            <w:proofErr w:type="spellEnd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 xml:space="preserve"> каталога. Окончательный цвет покрытия зависит от породы и предыдущих обработок. Поверхность целесообразно обрабатывать непрерывно от края до края, а при обработке больших панельных поверхностей – 1–2 панели за раз во избежание разницы в оттенке. Для придания полкам такого же цвета, но без перламутрового эффекта, </w:t>
            </w:r>
            <w:proofErr w:type="spellStart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заколеруйте</w:t>
            </w:r>
            <w:proofErr w:type="spellEnd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 xml:space="preserve"> воск "</w:t>
            </w:r>
            <w:proofErr w:type="spellStart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Супи</w:t>
            </w:r>
            <w:proofErr w:type="spellEnd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Саунаваха</w:t>
            </w:r>
            <w:proofErr w:type="spellEnd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" по каталогу "</w:t>
            </w:r>
            <w:proofErr w:type="spellStart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Арктик</w:t>
            </w:r>
            <w:proofErr w:type="spellEnd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 xml:space="preserve">". </w:t>
            </w: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Перед эксплуатацией нагрейте баню, а затем хорошо проветрите.</w:t>
            </w:r>
          </w:p>
        </w:tc>
      </w:tr>
      <w:tr w:rsidR="00DF5FC7" w:rsidRPr="00DF5FC7" w:rsidTr="00DF5FC7">
        <w:trPr>
          <w:tblCellSpacing w:w="15" w:type="dxa"/>
          <w:jc w:val="center"/>
        </w:trPr>
        <w:tc>
          <w:tcPr>
            <w:tcW w:w="0" w:type="auto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Рабочие инструменты промыть водой с мылом. Слегка затвердевший состав удалить моющим средством "</w:t>
            </w:r>
            <w:proofErr w:type="spellStart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DF5FC7" w:rsidRPr="00DF5FC7" w:rsidTr="00DF5FC7">
        <w:trPr>
          <w:tblCellSpacing w:w="15" w:type="dxa"/>
          <w:jc w:val="center"/>
        </w:trPr>
        <w:tc>
          <w:tcPr>
            <w:tcW w:w="0" w:type="auto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ранее, чем через месяц после обработки. </w:t>
            </w: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br/>
              <w:t>Очищать поверхность средством "</w:t>
            </w:r>
            <w:proofErr w:type="spellStart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Супи</w:t>
            </w:r>
            <w:proofErr w:type="spellEnd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Саунапесу</w:t>
            </w:r>
            <w:proofErr w:type="spellEnd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" (0,1-0,2 л средства на 5 л воды).</w:t>
            </w:r>
          </w:p>
        </w:tc>
      </w:tr>
      <w:tr w:rsidR="00DF5FC7" w:rsidRPr="00DF5FC7" w:rsidTr="00DF5FC7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DF5FC7" w:rsidRPr="00DF5FC7" w:rsidTr="00DF5FC7">
        <w:trPr>
          <w:tblCellSpacing w:w="15" w:type="dxa"/>
          <w:jc w:val="center"/>
        </w:trPr>
        <w:tc>
          <w:tcPr>
            <w:tcW w:w="0" w:type="auto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Продукт не классифицирован, как опасный. На продукт имеется паспорт техники </w:t>
            </w:r>
            <w:proofErr w:type="spellStart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7" w:tgtFrame="_blank" w:tooltip="Паспорт техники безопасности (pdf) (158.5 KB)" w:history="1">
              <w:r w:rsidRPr="00DF5FC7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DF5FC7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DF5FC7" w:rsidRPr="00DF5FC7" w:rsidTr="00DF5FC7">
        <w:trPr>
          <w:tblCellSpacing w:w="15" w:type="dxa"/>
          <w:jc w:val="center"/>
        </w:trPr>
        <w:tc>
          <w:tcPr>
            <w:tcW w:w="0" w:type="auto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F5FC7" w:rsidRPr="00DF5FC7" w:rsidRDefault="00DF5FC7" w:rsidP="00DF5FC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F5FC7" w:rsidRPr="00DF5FC7" w:rsidTr="00DF5FC7">
        <w:trPr>
          <w:tblCellSpacing w:w="15" w:type="dxa"/>
          <w:jc w:val="center"/>
        </w:trPr>
        <w:tc>
          <w:tcPr>
            <w:tcW w:w="0" w:type="auto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 xml:space="preserve">Жидкие остатки передать </w:t>
            </w:r>
            <w:proofErr w:type="gramStart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вывезти на свалку – соблюдать местное законодательство. </w:t>
            </w:r>
          </w:p>
        </w:tc>
      </w:tr>
      <w:tr w:rsidR="00DF5FC7" w:rsidRPr="00DF5FC7" w:rsidTr="00DF5FC7">
        <w:trPr>
          <w:tblCellSpacing w:w="15" w:type="dxa"/>
          <w:jc w:val="center"/>
        </w:trPr>
        <w:tc>
          <w:tcPr>
            <w:tcW w:w="0" w:type="auto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DF5FC7" w:rsidRPr="00DF5FC7" w:rsidRDefault="00DF5FC7" w:rsidP="00DF5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5FC7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</w:tbl>
    <w:p w:rsidR="00C2375C" w:rsidRDefault="00C2375C"/>
    <w:sectPr w:rsidR="00C2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FC7"/>
    <w:rsid w:val="00C2375C"/>
    <w:rsid w:val="00DF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5FC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F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2146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60361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88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42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51564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9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089052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files/4403/SUPI_ARCTIC_458_6404_MSDS_RU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ikkurila.ru/files/4505/0041591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ikkurila.ru/files/4402/Supi_arctic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bytovye_i_obschestroitelnye_kraski/tsveta/katalogi_tsvetov_dlya_naruzhnoj_okraski/arktik_-_novinka!/" TargetMode="External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hyperlink" Target="http://www.tikkurila.ru/files/4402/Supi_arctic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3751</Characters>
  <Application>Microsoft Office Word</Application>
  <DocSecurity>0</DocSecurity>
  <Lines>31</Lines>
  <Paragraphs>8</Paragraphs>
  <ScaleCrop>false</ScaleCrop>
  <Company>ООО "БалтМостПроект"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2012-07-09T09:42:00Z</dcterms:created>
  <dcterms:modified xsi:type="dcterms:W3CDTF">2012-07-09T09:42:00Z</dcterms:modified>
</cp:coreProperties>
</file>