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5166"/>
        <w:gridCol w:w="1637"/>
      </w:tblGrid>
      <w:tr w:rsidR="008D3B4B" w:rsidRPr="008D3B4B" w:rsidTr="008D3B4B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01.10.2004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Яссяпласт</w:t>
            </w:r>
            <w:proofErr w:type="spellEnd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 краска для потолка - </w:t>
            </w:r>
            <w:proofErr w:type="spellStart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Ässäplast</w:t>
            </w:r>
            <w:proofErr w:type="spellEnd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 </w:t>
            </w:r>
            <w:proofErr w:type="spellStart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kattomaali</w:t>
            </w:r>
            <w:proofErr w:type="spellEnd"/>
            <w:r w:rsidRPr="008D3B4B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пласт 2 краска для потолка">
                    <a:hlinkClick xmlns:a="http://schemas.openxmlformats.org/drawingml/2006/main" r:id="rId4" tooltip="&quot;Яссяпласт 2 краска для потолка (jpg) (36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пласт 2 краска для потолка">
                            <a:hlinkClick r:id="rId4" tooltip="&quot;Яссяпласт 2 краска для потолка (jpg) (36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пласт 2 краска для потолка (jpg) (36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пласт 2 краска для потолка (jpg) (36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пласт 2 краска для потолка (jpg) (36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D3B4B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оштукатуренных, бетонных, зашпатлеванных поверхностей, гипсовых, древесноволокнистых и древесностружечных плит внутри здания. Применяется также для ремонтной окраски ранее окрашенных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окраски внутренних потолков, от которых требуется высокая стойкость к износу и мытью. </w:t>
            </w: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окраски оцинкованных вентиляционных труб.</w:t>
            </w:r>
          </w:p>
        </w:tc>
        <w:tc>
          <w:tcPr>
            <w:tcW w:w="0" w:type="auto"/>
            <w:vMerge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Совершенно 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вершенно 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4B" w:rsidRPr="008D3B4B" w:rsidRDefault="008D3B4B" w:rsidP="008D3B4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4B" w:rsidRPr="008D3B4B" w:rsidRDefault="008D3B4B" w:rsidP="008D3B4B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AP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Белый. Колеруется в светлые цвета гаммы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При колеровке употребляют только половину от указанного в рецептуре объема пигментных паст. Могут быть незначительные отклонения от цвета эталона. Проверьте цвет в случае использования продукта в качестве покрывной краски.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Глубокоматовый</w:t>
            </w:r>
            <w:proofErr w:type="spellEnd"/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9 -11 м²/л.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0,015"–0,021"</w:t>
            </w: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т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.е. 0,380–0,530 мм. Допускается разбавлять на 0–5 % по объему.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2–4 часа.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2 000 проходов щеткой.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85 ºС.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4 класс по ISO 11998.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 35 %, в зависимости от оттенка.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. 1,4 кг/л.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896 0201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Свидетельство о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292.6 KB)" w:history="1">
              <w:r w:rsidRPr="008D3B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8D3B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и подложки должна быть не ниже +5</w:t>
            </w: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Окрасить краской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2".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выровнять подходящей шпатлевкой серии "Престо" или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", высохшую поверхность отшлифовать и пыль удалить.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 и незамедлительно промыть водой. Успевшие подсохнуть остатки краски удалить моющим средством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Готовое покрытие рекомендуется очищать не ранее, чем через месяц после окраски.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рекомендуется очищать нейтральным (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рН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 раствором с помощью влажной мягкой губки или ткани. При этом необходимо придерживаться рекомендаций производителя по разбавлению моющего раствора. Поверхность не должна оставаться мокрой после мытья. 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br/>
              <w:t>Готовое покрытие достигает своей окончательной твердости и стойкости в течение одного месяца после окраски, поэтому не рекомендуется очищать его ранее окончания этого срока. При необходимости очистки поверхности в данный период можно применить легкую очистку влажной мягкой тканью.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поверхности, окрашенной ранее краской "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2", можно производить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такого же типа. См. пункт "Предварительная подготовка".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предусматривает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112.4 KB)" w:history="1">
              <w:r w:rsidRPr="008D3B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8D3B4B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D3B4B" w:rsidRPr="008D3B4B" w:rsidRDefault="008D3B4B" w:rsidP="008D3B4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3B4B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8D3B4B" w:rsidRPr="008D3B4B" w:rsidTr="008D3B4B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8D3B4B" w:rsidRPr="008D3B4B" w:rsidRDefault="008D3B4B" w:rsidP="008D3B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A28B9" w:rsidRDefault="004A28B9"/>
    <w:sectPr w:rsidR="004A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4B"/>
    <w:rsid w:val="004A28B9"/>
    <w:rsid w:val="008D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3B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90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0365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7354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13683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239/Assaplast2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41/Assaplast_2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5/ASSAPLAST_2_3_7_20_MSDS_RUS.pdf" TargetMode="External"/><Relationship Id="rId4" Type="http://schemas.openxmlformats.org/officeDocument/2006/relationships/hyperlink" Target="http://www.tikkurila.ru/files/541/Assaplast_2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2012-07-09T10:16:00Z</dcterms:created>
  <dcterms:modified xsi:type="dcterms:W3CDTF">2012-07-09T10:16:00Z</dcterms:modified>
</cp:coreProperties>
</file>