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31"/>
        <w:gridCol w:w="5175"/>
        <w:gridCol w:w="1639"/>
      </w:tblGrid>
      <w:tr w:rsidR="00822C7C" w:rsidRPr="00822C7C" w:rsidTr="00822C7C">
        <w:trPr>
          <w:gridAfter w:val="1"/>
          <w:tblCellSpacing w:w="15" w:type="dxa"/>
          <w:jc w:val="center"/>
        </w:trPr>
        <w:tc>
          <w:tcPr>
            <w:tcW w:w="0" w:type="auto"/>
            <w:gridSpan w:val="2"/>
            <w:hideMark/>
          </w:tcPr>
          <w:p w:rsidR="00822C7C" w:rsidRPr="00822C7C" w:rsidRDefault="00822C7C" w:rsidP="00822C7C">
            <w:pPr>
              <w:spacing w:after="0" w:line="240" w:lineRule="auto"/>
              <w:jc w:val="right"/>
              <w:rPr>
                <w:rFonts w:ascii="Verdana" w:eastAsia="Times New Roman" w:hAnsi="Verdana" w:cs="Times New Roman"/>
                <w:sz w:val="18"/>
                <w:szCs w:val="18"/>
              </w:rPr>
            </w:pPr>
            <w:r w:rsidRPr="00822C7C">
              <w:rPr>
                <w:rFonts w:ascii="Verdana" w:eastAsia="Times New Roman" w:hAnsi="Verdana" w:cs="Times New Roman"/>
                <w:sz w:val="18"/>
                <w:szCs w:val="18"/>
              </w:rPr>
              <w:t>ТЕХНИЧЕСКАЯ СПЕЦИФИКАЦИЯ</w:t>
            </w:r>
            <w:r w:rsidRPr="00822C7C">
              <w:rPr>
                <w:rFonts w:ascii="Verdana" w:eastAsia="Times New Roman" w:hAnsi="Verdana" w:cs="Times New Roman"/>
                <w:sz w:val="18"/>
                <w:szCs w:val="18"/>
              </w:rPr>
              <w:br/>
              <w:t>02.02.2012</w:t>
            </w:r>
          </w:p>
        </w:tc>
      </w:tr>
      <w:tr w:rsidR="00822C7C" w:rsidRPr="00822C7C" w:rsidTr="00822C7C">
        <w:trPr>
          <w:tblCellSpacing w:w="15" w:type="dxa"/>
          <w:jc w:val="center"/>
        </w:trPr>
        <w:tc>
          <w:tcPr>
            <w:tcW w:w="0" w:type="auto"/>
            <w:gridSpan w:val="2"/>
            <w:hideMark/>
          </w:tcPr>
          <w:p w:rsidR="00822C7C" w:rsidRPr="00822C7C" w:rsidRDefault="00822C7C" w:rsidP="00822C7C">
            <w:pPr>
              <w:spacing w:after="120" w:line="240" w:lineRule="auto"/>
              <w:jc w:val="center"/>
              <w:outlineLvl w:val="2"/>
              <w:rPr>
                <w:rFonts w:ascii="Trebuchet MS" w:eastAsia="Times New Roman" w:hAnsi="Trebuchet MS" w:cs="Times New Roman"/>
                <w:color w:val="6E6A44"/>
                <w:sz w:val="24"/>
                <w:szCs w:val="24"/>
              </w:rPr>
            </w:pPr>
            <w:r w:rsidRPr="00822C7C">
              <w:rPr>
                <w:rFonts w:ascii="Trebuchet MS" w:eastAsia="Times New Roman" w:hAnsi="Trebuchet MS" w:cs="Times New Roman"/>
                <w:color w:val="6E6A44"/>
                <w:sz w:val="24"/>
                <w:szCs w:val="24"/>
              </w:rPr>
              <w:t>Силиконовая грунтовка</w:t>
            </w:r>
          </w:p>
        </w:tc>
        <w:tc>
          <w:tcPr>
            <w:tcW w:w="0" w:type="auto"/>
            <w:vMerge w:val="restart"/>
            <w:hideMark/>
          </w:tcPr>
          <w:p w:rsidR="00822C7C" w:rsidRPr="00822C7C" w:rsidRDefault="00822C7C" w:rsidP="00822C7C">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Силиконовая грунтовка">
                    <a:hlinkClick xmlns:a="http://schemas.openxmlformats.org/drawingml/2006/main" r:id="rId4" tooltip="&quot;Силиконовая грунтовка (jpg) (24.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иконовая грунтовка">
                            <a:hlinkClick r:id="rId4" tooltip="&quot;Силиконовая грунтовка (jpg) (24.7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2C7C" w:rsidRPr="00822C7C" w:rsidRDefault="00822C7C" w:rsidP="00822C7C">
            <w:pPr>
              <w:spacing w:after="0" w:line="240" w:lineRule="auto"/>
              <w:jc w:val="center"/>
              <w:rPr>
                <w:rFonts w:ascii="Verdana" w:eastAsia="Times New Roman" w:hAnsi="Verdana" w:cs="Times New Roman"/>
                <w:sz w:val="18"/>
                <w:szCs w:val="18"/>
              </w:rPr>
            </w:pPr>
            <w:hyperlink r:id="rId6" w:tooltip="Силиконовая грунтовка (jpg) (24.7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Силиконовая грунтовка (jpg) (24.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Силиконовая грунтовка (jpg) (24.7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822C7C">
                <w:rPr>
                  <w:rFonts w:ascii="Verdana" w:eastAsia="Times New Roman" w:hAnsi="Verdana" w:cs="Times New Roman"/>
                  <w:color w:val="999999"/>
                  <w:sz w:val="18"/>
                  <w:szCs w:val="18"/>
                </w:rPr>
                <w:t> Увеличить</w:t>
              </w:r>
            </w:hyperlink>
            <w:r w:rsidRPr="00822C7C">
              <w:rPr>
                <w:rFonts w:ascii="Verdana" w:eastAsia="Times New Roman" w:hAnsi="Verdana" w:cs="Times New Roman"/>
                <w:sz w:val="18"/>
                <w:szCs w:val="18"/>
              </w:rPr>
              <w:t xml:space="preserve"> </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ТИП</w:t>
            </w:r>
          </w:p>
        </w:tc>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proofErr w:type="spellStart"/>
            <w:r w:rsidRPr="00822C7C">
              <w:rPr>
                <w:rFonts w:ascii="Verdana" w:eastAsia="Times New Roman" w:hAnsi="Verdana" w:cs="Times New Roman"/>
                <w:sz w:val="18"/>
                <w:szCs w:val="18"/>
              </w:rPr>
              <w:t>Водоразбавляемая</w:t>
            </w:r>
            <w:proofErr w:type="spellEnd"/>
            <w:r w:rsidRPr="00822C7C">
              <w:rPr>
                <w:rFonts w:ascii="Verdana" w:eastAsia="Times New Roman" w:hAnsi="Verdana" w:cs="Times New Roman"/>
                <w:sz w:val="18"/>
                <w:szCs w:val="18"/>
              </w:rPr>
              <w:t>, силиконовая грунтовка (концентрат).</w:t>
            </w:r>
          </w:p>
        </w:tc>
        <w:tc>
          <w:tcPr>
            <w:tcW w:w="0" w:type="auto"/>
            <w:vMerge/>
            <w:vAlign w:val="center"/>
            <w:hideMark/>
          </w:tcPr>
          <w:p w:rsidR="00822C7C" w:rsidRPr="00822C7C" w:rsidRDefault="00822C7C" w:rsidP="00822C7C">
            <w:pPr>
              <w:spacing w:after="0" w:line="240" w:lineRule="auto"/>
              <w:rPr>
                <w:rFonts w:ascii="Verdana" w:eastAsia="Times New Roman" w:hAnsi="Verdana" w:cs="Times New Roman"/>
                <w:sz w:val="18"/>
                <w:szCs w:val="18"/>
              </w:rPr>
            </w:pP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ОБЛАСТЬ ПРИМЕНЕНИЯ</w:t>
            </w:r>
          </w:p>
        </w:tc>
        <w:tc>
          <w:tcPr>
            <w:tcW w:w="0" w:type="auto"/>
            <w:hideMark/>
          </w:tcPr>
          <w:p w:rsidR="00822C7C" w:rsidRPr="00822C7C" w:rsidRDefault="00822C7C" w:rsidP="00822C7C">
            <w:pPr>
              <w:spacing w:after="240" w:line="240" w:lineRule="auto"/>
              <w:jc w:val="center"/>
              <w:rPr>
                <w:rFonts w:ascii="Verdana" w:eastAsia="Times New Roman" w:hAnsi="Verdana" w:cs="Times New Roman"/>
                <w:sz w:val="18"/>
                <w:szCs w:val="18"/>
              </w:rPr>
            </w:pPr>
            <w:proofErr w:type="gramStart"/>
            <w:r w:rsidRPr="00822C7C">
              <w:rPr>
                <w:rFonts w:ascii="Verdana" w:eastAsia="Times New Roman" w:hAnsi="Verdana" w:cs="Times New Roman"/>
                <w:sz w:val="18"/>
                <w:szCs w:val="18"/>
              </w:rPr>
              <w:t>Предназначена</w:t>
            </w:r>
            <w:proofErr w:type="gramEnd"/>
            <w:r w:rsidRPr="00822C7C">
              <w:rPr>
                <w:rFonts w:ascii="Verdana" w:eastAsia="Times New Roman" w:hAnsi="Verdana" w:cs="Times New Roman"/>
                <w:sz w:val="18"/>
                <w:szCs w:val="18"/>
              </w:rPr>
              <w:t xml:space="preserve"> для грунтования пористых, впитывающих воду неокрашенных поверхностей или окрашенных каменных поверхностей под фасадные краски, например, силиконовую краску "</w:t>
            </w:r>
            <w:proofErr w:type="spellStart"/>
            <w:r w:rsidRPr="00822C7C">
              <w:rPr>
                <w:rFonts w:ascii="Verdana" w:eastAsia="Times New Roman" w:hAnsi="Verdana" w:cs="Times New Roman"/>
                <w:sz w:val="18"/>
                <w:szCs w:val="18"/>
              </w:rPr>
              <w:t>Финнгард</w:t>
            </w:r>
            <w:proofErr w:type="spellEnd"/>
            <w:r w:rsidRPr="00822C7C">
              <w:rPr>
                <w:rFonts w:ascii="Verdana" w:eastAsia="Times New Roman" w:hAnsi="Verdana" w:cs="Times New Roman"/>
                <w:sz w:val="18"/>
                <w:szCs w:val="18"/>
              </w:rPr>
              <w:t>" или другие органические фасадные краски, например, "</w:t>
            </w:r>
            <w:proofErr w:type="spellStart"/>
            <w:r w:rsidRPr="00822C7C">
              <w:rPr>
                <w:rFonts w:ascii="Verdana" w:eastAsia="Times New Roman" w:hAnsi="Verdana" w:cs="Times New Roman"/>
                <w:sz w:val="18"/>
                <w:szCs w:val="18"/>
              </w:rPr>
              <w:t>Юки</w:t>
            </w:r>
            <w:proofErr w:type="spellEnd"/>
            <w:r w:rsidRPr="00822C7C">
              <w:rPr>
                <w:rFonts w:ascii="Verdana" w:eastAsia="Times New Roman" w:hAnsi="Verdana" w:cs="Times New Roman"/>
                <w:sz w:val="18"/>
                <w:szCs w:val="18"/>
              </w:rPr>
              <w:t>".</w:t>
            </w:r>
          </w:p>
        </w:tc>
        <w:tc>
          <w:tcPr>
            <w:tcW w:w="0" w:type="auto"/>
            <w:vMerge/>
            <w:vAlign w:val="center"/>
            <w:hideMark/>
          </w:tcPr>
          <w:p w:rsidR="00822C7C" w:rsidRPr="00822C7C" w:rsidRDefault="00822C7C" w:rsidP="00822C7C">
            <w:pPr>
              <w:spacing w:after="0" w:line="240" w:lineRule="auto"/>
              <w:rPr>
                <w:rFonts w:ascii="Verdana" w:eastAsia="Times New Roman" w:hAnsi="Verdana" w:cs="Times New Roman"/>
                <w:sz w:val="18"/>
                <w:szCs w:val="18"/>
              </w:rPr>
            </w:pP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ОБЪЕКТЫ ПРИМЕНЕНИЯ</w:t>
            </w:r>
          </w:p>
        </w:tc>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Применяется для обработки фасадов жилых, торговых, промышленных, складских и др. зданий.</w:t>
            </w:r>
          </w:p>
        </w:tc>
        <w:tc>
          <w:tcPr>
            <w:tcW w:w="0" w:type="auto"/>
            <w:vMerge/>
            <w:vAlign w:val="center"/>
            <w:hideMark/>
          </w:tcPr>
          <w:p w:rsidR="00822C7C" w:rsidRPr="00822C7C" w:rsidRDefault="00822C7C" w:rsidP="00822C7C">
            <w:pPr>
              <w:spacing w:after="0" w:line="240" w:lineRule="auto"/>
              <w:rPr>
                <w:rFonts w:ascii="Verdana" w:eastAsia="Times New Roman" w:hAnsi="Verdana" w:cs="Times New Roman"/>
                <w:sz w:val="18"/>
                <w:szCs w:val="18"/>
              </w:rPr>
            </w:pPr>
          </w:p>
        </w:tc>
      </w:tr>
      <w:tr w:rsidR="00822C7C" w:rsidRPr="00822C7C" w:rsidTr="00822C7C">
        <w:trPr>
          <w:tblCellSpacing w:w="15" w:type="dxa"/>
          <w:jc w:val="center"/>
        </w:trPr>
        <w:tc>
          <w:tcPr>
            <w:tcW w:w="0" w:type="auto"/>
            <w:gridSpan w:val="3"/>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pict>
                <v:rect id="_x0000_i1025" style="width:0;height:.75pt" o:hralign="center" o:hrstd="t" o:hr="t" fillcolor="#aca899" stroked="f"/>
              </w:pic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ТЕХНИЧЕСКИЕ ДАННЫЕ</w:t>
            </w:r>
          </w:p>
        </w:tc>
        <w:tc>
          <w:tcPr>
            <w:tcW w:w="0" w:type="auto"/>
            <w:vAlign w:val="center"/>
            <w:hideMark/>
          </w:tcPr>
          <w:p w:rsidR="00822C7C" w:rsidRPr="00822C7C" w:rsidRDefault="00822C7C" w:rsidP="00822C7C">
            <w:pPr>
              <w:spacing w:after="0" w:line="240" w:lineRule="auto"/>
              <w:rPr>
                <w:rFonts w:ascii="Times New Roman" w:eastAsia="Times New Roman" w:hAnsi="Times New Roman" w:cs="Times New Roman"/>
                <w:sz w:val="20"/>
                <w:szCs w:val="20"/>
              </w:rPr>
            </w:pPr>
          </w:p>
        </w:tc>
        <w:tc>
          <w:tcPr>
            <w:tcW w:w="0" w:type="auto"/>
            <w:vAlign w:val="center"/>
            <w:hideMark/>
          </w:tcPr>
          <w:p w:rsidR="00822C7C" w:rsidRPr="00822C7C" w:rsidRDefault="00822C7C" w:rsidP="00822C7C">
            <w:pPr>
              <w:spacing w:after="0" w:line="240" w:lineRule="auto"/>
              <w:rPr>
                <w:rFonts w:ascii="Times New Roman" w:eastAsia="Times New Roman" w:hAnsi="Times New Roman" w:cs="Times New Roman"/>
                <w:sz w:val="20"/>
                <w:szCs w:val="20"/>
              </w:rPr>
            </w:pP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цоко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цоколя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5" name="Рисунок 5"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доразбавляемые ЛКМ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носить распыление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кистью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22C7C" w:rsidRPr="00822C7C" w:rsidRDefault="00822C7C" w:rsidP="00822C7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8" name="Рисунок 8"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ход на шероховатую поверхность"/>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22C7C" w:rsidRPr="00822C7C" w:rsidRDefault="00822C7C" w:rsidP="00822C7C">
            <w:pPr>
              <w:spacing w:after="45" w:line="240" w:lineRule="auto"/>
              <w:jc w:val="center"/>
              <w:rPr>
                <w:rFonts w:ascii="Verdana" w:eastAsia="Times New Roman" w:hAnsi="Verdana" w:cs="Times New Roman"/>
                <w:b/>
                <w:bCs/>
                <w:sz w:val="15"/>
                <w:szCs w:val="15"/>
              </w:rPr>
            </w:pPr>
            <w:r w:rsidRPr="00822C7C">
              <w:rPr>
                <w:rFonts w:ascii="Verdana" w:eastAsia="Times New Roman" w:hAnsi="Verdana" w:cs="Times New Roman"/>
                <w:b/>
                <w:bCs/>
                <w:sz w:val="15"/>
                <w:szCs w:val="15"/>
              </w:rPr>
              <w:t>0,025</w:t>
            </w:r>
          </w:p>
          <w:p w:rsidR="00822C7C" w:rsidRPr="00822C7C" w:rsidRDefault="00822C7C" w:rsidP="00822C7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гладк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22C7C" w:rsidRPr="00822C7C" w:rsidRDefault="00822C7C" w:rsidP="00822C7C">
            <w:pPr>
              <w:spacing w:after="45" w:line="240" w:lineRule="auto"/>
              <w:jc w:val="center"/>
              <w:rPr>
                <w:rFonts w:ascii="Verdana" w:eastAsia="Times New Roman" w:hAnsi="Verdana" w:cs="Times New Roman"/>
                <w:b/>
                <w:bCs/>
                <w:sz w:val="15"/>
                <w:szCs w:val="15"/>
              </w:rPr>
            </w:pPr>
            <w:r w:rsidRPr="00822C7C">
              <w:rPr>
                <w:rFonts w:ascii="Verdana" w:eastAsia="Times New Roman" w:hAnsi="Verdana" w:cs="Times New Roman"/>
                <w:b/>
                <w:bCs/>
                <w:sz w:val="15"/>
                <w:szCs w:val="15"/>
              </w:rPr>
              <w:t>4</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Класс эмиссии строительного материала</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M1</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Расход</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Расход готового к применению раствора:</w:t>
            </w:r>
            <w:r w:rsidRPr="00822C7C">
              <w:rPr>
                <w:rFonts w:ascii="Verdana" w:eastAsia="Times New Roman" w:hAnsi="Verdana" w:cs="Times New Roman"/>
                <w:sz w:val="18"/>
                <w:szCs w:val="18"/>
              </w:rPr>
              <w:br/>
              <w:t>- на оштукатуренную поверхность 0,5–2 м²/л</w:t>
            </w:r>
            <w:r w:rsidRPr="00822C7C">
              <w:rPr>
                <w:rFonts w:ascii="Verdana" w:eastAsia="Times New Roman" w:hAnsi="Verdana" w:cs="Times New Roman"/>
                <w:sz w:val="18"/>
                <w:szCs w:val="18"/>
              </w:rPr>
              <w:br/>
              <w:t>- на бетонную поверхность 2–4 м²/л</w:t>
            </w:r>
            <w:r w:rsidRPr="00822C7C">
              <w:rPr>
                <w:rFonts w:ascii="Verdana" w:eastAsia="Times New Roman" w:hAnsi="Verdana" w:cs="Times New Roman"/>
                <w:sz w:val="18"/>
                <w:szCs w:val="18"/>
              </w:rPr>
              <w:br/>
              <w:t>Расход Силиконовой грунтовки (неразбавленной):</w:t>
            </w:r>
            <w:r w:rsidRPr="00822C7C">
              <w:rPr>
                <w:rFonts w:ascii="Verdana" w:eastAsia="Times New Roman" w:hAnsi="Verdana" w:cs="Times New Roman"/>
                <w:sz w:val="18"/>
                <w:szCs w:val="18"/>
              </w:rPr>
              <w:br/>
              <w:t>– на оштукатуренную поверхность 0,05–0,2 л/м²</w:t>
            </w:r>
            <w:r w:rsidRPr="00822C7C">
              <w:rPr>
                <w:rFonts w:ascii="Verdana" w:eastAsia="Times New Roman" w:hAnsi="Verdana" w:cs="Times New Roman"/>
                <w:sz w:val="18"/>
                <w:szCs w:val="18"/>
              </w:rPr>
              <w:br/>
              <w:t>– на бетонную поверхность 0,025–0,05 л/м</w:t>
            </w:r>
            <w:proofErr w:type="gramStart"/>
            <w:r w:rsidRPr="00822C7C">
              <w:rPr>
                <w:rFonts w:ascii="Verdana" w:eastAsia="Times New Roman" w:hAnsi="Verdana" w:cs="Times New Roman"/>
                <w:sz w:val="18"/>
                <w:szCs w:val="18"/>
              </w:rPr>
              <w:t>²</w:t>
            </w:r>
            <w:r w:rsidRPr="00822C7C">
              <w:rPr>
                <w:rFonts w:ascii="Verdana" w:eastAsia="Times New Roman" w:hAnsi="Verdana" w:cs="Times New Roman"/>
                <w:sz w:val="18"/>
                <w:szCs w:val="18"/>
              </w:rPr>
              <w:br/>
              <w:t>Н</w:t>
            </w:r>
            <w:proofErr w:type="gramEnd"/>
            <w:r w:rsidRPr="00822C7C">
              <w:rPr>
                <w:rFonts w:ascii="Verdana" w:eastAsia="Times New Roman" w:hAnsi="Verdana" w:cs="Times New Roman"/>
                <w:sz w:val="18"/>
                <w:szCs w:val="18"/>
              </w:rPr>
              <w:t>а расход влияют такие свойства поверхности, как шероховатость, пористость и впитывающие свойства после предыдущей окраски, если таковая производилась.</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Тара</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0,25 л, 1 л.</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Растворитель</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Вода</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Соотношения смешивания</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1:9 или 1:19, в зависимости от цели применения. См. Разбавление.</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Способ нанесения</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Наносится кистью, распылением или щеткой.</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Время высыхания, +23 °C при </w:t>
            </w:r>
            <w:proofErr w:type="spellStart"/>
            <w:r w:rsidRPr="00822C7C">
              <w:rPr>
                <w:rFonts w:ascii="Verdana" w:eastAsia="Times New Roman" w:hAnsi="Verdana" w:cs="Times New Roman"/>
                <w:sz w:val="18"/>
                <w:szCs w:val="18"/>
              </w:rPr>
              <w:t>отн</w:t>
            </w:r>
            <w:proofErr w:type="spellEnd"/>
            <w:r w:rsidRPr="00822C7C">
              <w:rPr>
                <w:rFonts w:ascii="Verdana" w:eastAsia="Times New Roman" w:hAnsi="Verdana" w:cs="Times New Roman"/>
                <w:sz w:val="18"/>
                <w:szCs w:val="18"/>
              </w:rPr>
              <w:t xml:space="preserve">. </w:t>
            </w:r>
            <w:proofErr w:type="spellStart"/>
            <w:r w:rsidRPr="00822C7C">
              <w:rPr>
                <w:rFonts w:ascii="Verdana" w:eastAsia="Times New Roman" w:hAnsi="Verdana" w:cs="Times New Roman"/>
                <w:sz w:val="18"/>
                <w:szCs w:val="18"/>
              </w:rPr>
              <w:t>влажн</w:t>
            </w:r>
            <w:proofErr w:type="spellEnd"/>
            <w:r w:rsidRPr="00822C7C">
              <w:rPr>
                <w:rFonts w:ascii="Verdana" w:eastAsia="Times New Roman" w:hAnsi="Verdana" w:cs="Times New Roman"/>
                <w:sz w:val="18"/>
                <w:szCs w:val="18"/>
              </w:rPr>
              <w:t>. воздуха 50 %</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2–5 часов. Обработанную поверхность окрасить не раньше, чем через сутки после грунтования.</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proofErr w:type="spellStart"/>
            <w:r w:rsidRPr="00822C7C">
              <w:rPr>
                <w:rFonts w:ascii="Verdana" w:eastAsia="Times New Roman" w:hAnsi="Verdana" w:cs="Times New Roman"/>
                <w:sz w:val="18"/>
                <w:szCs w:val="18"/>
              </w:rPr>
              <w:t>Атмосферостойкость</w:t>
            </w:r>
            <w:proofErr w:type="spellEnd"/>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Хорошая. Предотвращает капиллярное проникновение дождевой воды и брызг в конструкцию. Пропускает влагу в виде пара изнутри здания. Уменьшает появление солей на поверхности строений и, таким образом, препятствует повреждению л/</w:t>
            </w:r>
            <w:proofErr w:type="gramStart"/>
            <w:r w:rsidRPr="00822C7C">
              <w:rPr>
                <w:rFonts w:ascii="Verdana" w:eastAsia="Times New Roman" w:hAnsi="Verdana" w:cs="Times New Roman"/>
                <w:sz w:val="18"/>
                <w:szCs w:val="18"/>
              </w:rPr>
              <w:t>к</w:t>
            </w:r>
            <w:proofErr w:type="gramEnd"/>
            <w:r w:rsidRPr="00822C7C">
              <w:rPr>
                <w:rFonts w:ascii="Verdana" w:eastAsia="Times New Roman" w:hAnsi="Verdana" w:cs="Times New Roman"/>
                <w:sz w:val="18"/>
                <w:szCs w:val="18"/>
              </w:rPr>
              <w:t xml:space="preserve"> пленки. </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Сухой остаток</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100 %.</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Плотность</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proofErr w:type="spellStart"/>
            <w:r w:rsidRPr="00822C7C">
              <w:rPr>
                <w:rFonts w:ascii="Verdana" w:eastAsia="Times New Roman" w:hAnsi="Verdana" w:cs="Times New Roman"/>
                <w:sz w:val="18"/>
                <w:szCs w:val="18"/>
              </w:rPr>
              <w:t>Ок</w:t>
            </w:r>
            <w:proofErr w:type="spellEnd"/>
            <w:r w:rsidRPr="00822C7C">
              <w:rPr>
                <w:rFonts w:ascii="Verdana" w:eastAsia="Times New Roman" w:hAnsi="Verdana" w:cs="Times New Roman"/>
                <w:sz w:val="18"/>
                <w:szCs w:val="18"/>
              </w:rPr>
              <w:t>. 1 кг/л.</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Хранение</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Защищать от мороза. Хранить концентрат в плотно закрытой таре. Температура хранения не должна превышать +30ºС. Жизнеспособность смешанного с водой, готового к применению раствора составляет 24 часа.</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Код</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001 7100</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Сертификат соответствия</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hyperlink r:id="rId14" w:tgtFrame="_blank" w:tooltip="Сертификат соответствия (pdf) (2.2 MB)" w:history="1">
              <w:r w:rsidRPr="00822C7C">
                <w:rPr>
                  <w:rFonts w:ascii="Verdana" w:eastAsia="Times New Roman" w:hAnsi="Verdana" w:cs="Times New Roman"/>
                  <w:color w:val="707233"/>
                  <w:sz w:val="18"/>
                  <w:szCs w:val="18"/>
                  <w:u w:val="single"/>
                </w:rPr>
                <w:t>Сертификат соответствия</w:t>
              </w:r>
            </w:hyperlink>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Свидетельство о государственной </w:t>
            </w:r>
            <w:r w:rsidRPr="00822C7C">
              <w:rPr>
                <w:rFonts w:ascii="Verdana" w:eastAsia="Times New Roman" w:hAnsi="Verdana" w:cs="Times New Roman"/>
                <w:sz w:val="18"/>
                <w:szCs w:val="18"/>
              </w:rPr>
              <w:lastRenderedPageBreak/>
              <w:t>регистрации</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hyperlink r:id="rId15" w:tgtFrame="_blank" w:tooltip="Свидетельство о государственной регистрации (pdf) (286.7 KB)" w:history="1">
              <w:r w:rsidRPr="00822C7C">
                <w:rPr>
                  <w:rFonts w:ascii="Verdana" w:eastAsia="Times New Roman" w:hAnsi="Verdana" w:cs="Times New Roman"/>
                  <w:color w:val="707233"/>
                  <w:sz w:val="18"/>
                  <w:szCs w:val="18"/>
                  <w:u w:val="single"/>
                </w:rPr>
                <w:t>Свидетельство о государственной регистрации</w:t>
              </w:r>
            </w:hyperlink>
          </w:p>
        </w:tc>
      </w:tr>
      <w:tr w:rsidR="00822C7C" w:rsidRPr="00822C7C" w:rsidTr="00822C7C">
        <w:trPr>
          <w:tblCellSpacing w:w="15" w:type="dxa"/>
          <w:jc w:val="center"/>
        </w:trPr>
        <w:tc>
          <w:tcPr>
            <w:tcW w:w="0" w:type="auto"/>
            <w:gridSpan w:val="3"/>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lastRenderedPageBreak/>
              <w:pict>
                <v:rect id="_x0000_i1026" style="width:0;height:.75pt" o:hralign="center" o:hrstd="t" o:hr="t" fillcolor="#aca899" stroked="f"/>
              </w:pic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ИНСТРУКЦИЯ ПО ИСПОЛЬЗОВАНИЮ ИЗДЕЛИЯ</w:t>
            </w:r>
          </w:p>
        </w:tc>
        <w:tc>
          <w:tcPr>
            <w:tcW w:w="0" w:type="auto"/>
            <w:vAlign w:val="center"/>
            <w:hideMark/>
          </w:tcPr>
          <w:p w:rsidR="00822C7C" w:rsidRPr="00822C7C" w:rsidRDefault="00822C7C" w:rsidP="00822C7C">
            <w:pPr>
              <w:spacing w:after="0" w:line="240" w:lineRule="auto"/>
              <w:rPr>
                <w:rFonts w:ascii="Times New Roman" w:eastAsia="Times New Roman" w:hAnsi="Times New Roman" w:cs="Times New Roman"/>
                <w:sz w:val="20"/>
                <w:szCs w:val="20"/>
              </w:rPr>
            </w:pPr>
          </w:p>
        </w:tc>
        <w:tc>
          <w:tcPr>
            <w:tcW w:w="0" w:type="auto"/>
            <w:vAlign w:val="center"/>
            <w:hideMark/>
          </w:tcPr>
          <w:p w:rsidR="00822C7C" w:rsidRPr="00822C7C" w:rsidRDefault="00822C7C" w:rsidP="00822C7C">
            <w:pPr>
              <w:spacing w:after="0" w:line="240" w:lineRule="auto"/>
              <w:rPr>
                <w:rFonts w:ascii="Times New Roman" w:eastAsia="Times New Roman" w:hAnsi="Times New Roman" w:cs="Times New Roman"/>
                <w:sz w:val="20"/>
                <w:szCs w:val="20"/>
              </w:rPr>
            </w:pP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Условия при обработке</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Обрабатываемая поверхность должна быть чистой и сухой. Температура должна быть не ниже +5</w:t>
            </w:r>
            <w:proofErr w:type="gramStart"/>
            <w:r w:rsidRPr="00822C7C">
              <w:rPr>
                <w:rFonts w:ascii="Verdana" w:eastAsia="Times New Roman" w:hAnsi="Verdana" w:cs="Times New Roman"/>
                <w:sz w:val="18"/>
                <w:szCs w:val="18"/>
              </w:rPr>
              <w:t xml:space="preserve"> ºС</w:t>
            </w:r>
            <w:proofErr w:type="gramEnd"/>
            <w:r w:rsidRPr="00822C7C">
              <w:rPr>
                <w:rFonts w:ascii="Verdana" w:eastAsia="Times New Roman" w:hAnsi="Verdana" w:cs="Times New Roman"/>
                <w:sz w:val="18"/>
                <w:szCs w:val="18"/>
              </w:rPr>
              <w:t xml:space="preserve"> и относительная влажность воздуха – не выше 80 %. </w:t>
            </w:r>
            <w:r w:rsidRPr="00822C7C">
              <w:rPr>
                <w:rFonts w:ascii="Verdana" w:eastAsia="Times New Roman" w:hAnsi="Verdana" w:cs="Times New Roman"/>
                <w:sz w:val="18"/>
                <w:szCs w:val="18"/>
              </w:rPr>
              <w:br/>
              <w:t xml:space="preserve">Не наносить материал на мокрую или </w:t>
            </w:r>
            <w:proofErr w:type="spellStart"/>
            <w:r w:rsidRPr="00822C7C">
              <w:rPr>
                <w:rFonts w:ascii="Verdana" w:eastAsia="Times New Roman" w:hAnsi="Verdana" w:cs="Times New Roman"/>
                <w:sz w:val="18"/>
                <w:szCs w:val="18"/>
              </w:rPr>
              <w:t>невпитывающую</w:t>
            </w:r>
            <w:proofErr w:type="spellEnd"/>
            <w:r w:rsidRPr="00822C7C">
              <w:rPr>
                <w:rFonts w:ascii="Verdana" w:eastAsia="Times New Roman" w:hAnsi="Verdana" w:cs="Times New Roman"/>
                <w:sz w:val="18"/>
                <w:szCs w:val="18"/>
              </w:rPr>
              <w:t xml:space="preserve"> поверхность.</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Предварительная подготовка</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Неокрашенная поверхность: </w:t>
            </w:r>
            <w:r w:rsidRPr="00822C7C">
              <w:rPr>
                <w:rFonts w:ascii="Verdana" w:eastAsia="Times New Roman" w:hAnsi="Verdana" w:cs="Times New Roman"/>
                <w:sz w:val="18"/>
                <w:szCs w:val="18"/>
              </w:rPr>
              <w:br/>
              <w:t xml:space="preserve">Новые бетонные и оштукатуренные поверхности перед обработкой должны успеть </w:t>
            </w:r>
            <w:proofErr w:type="gramStart"/>
            <w:r w:rsidRPr="00822C7C">
              <w:rPr>
                <w:rFonts w:ascii="Verdana" w:eastAsia="Times New Roman" w:hAnsi="Verdana" w:cs="Times New Roman"/>
                <w:sz w:val="18"/>
                <w:szCs w:val="18"/>
              </w:rPr>
              <w:t>хорошо</w:t>
            </w:r>
            <w:proofErr w:type="gramEnd"/>
            <w:r w:rsidRPr="00822C7C">
              <w:rPr>
                <w:rFonts w:ascii="Verdana" w:eastAsia="Times New Roman" w:hAnsi="Verdana" w:cs="Times New Roman"/>
                <w:sz w:val="18"/>
                <w:szCs w:val="18"/>
              </w:rPr>
              <w:t xml:space="preserve"> высохнуть и затвердеть. Поверхность тщательно очистить от пыли, загрязнений и известковых солей. Если проявление солей интенсивное и постоянное, поверхность не обрабатывать до устранения причины появления солей. Залитые в опалубку бетонные поверхности обработать механическим способом, например, пескоструйной очисткой, для достижения требуемого профиля. Находящийся на поверхности стеклообразный глянцевый цементный клей можно удалить, например, пескоструйной очисткой, механической очисткой стальной щеткой или очисткой под давлением с добавлением песка. </w:t>
            </w:r>
            <w:r w:rsidRPr="00822C7C">
              <w:rPr>
                <w:rFonts w:ascii="Verdana" w:eastAsia="Times New Roman" w:hAnsi="Verdana" w:cs="Times New Roman"/>
                <w:sz w:val="18"/>
                <w:szCs w:val="18"/>
              </w:rPr>
              <w:br/>
            </w:r>
            <w:r w:rsidRPr="00822C7C">
              <w:rPr>
                <w:rFonts w:ascii="Verdana" w:eastAsia="Times New Roman" w:hAnsi="Verdana" w:cs="Times New Roman"/>
                <w:sz w:val="18"/>
                <w:szCs w:val="18"/>
              </w:rPr>
              <w:br/>
              <w:t xml:space="preserve">Ранее окрашенная поверхность: </w:t>
            </w:r>
            <w:r w:rsidRPr="00822C7C">
              <w:rPr>
                <w:rFonts w:ascii="Verdana" w:eastAsia="Times New Roman" w:hAnsi="Verdana" w:cs="Times New Roman"/>
                <w:sz w:val="18"/>
                <w:szCs w:val="18"/>
              </w:rPr>
              <w:br/>
              <w:t xml:space="preserve">Удалить шелушащиеся, отслаивающиеся и порошкообразные (напр., известковая краска) слои старой краски с окрашенной поверхности. </w:t>
            </w:r>
            <w:proofErr w:type="gramStart"/>
            <w:r w:rsidRPr="00822C7C">
              <w:rPr>
                <w:rFonts w:ascii="Verdana" w:eastAsia="Times New Roman" w:hAnsi="Verdana" w:cs="Times New Roman"/>
                <w:sz w:val="18"/>
                <w:szCs w:val="18"/>
              </w:rPr>
              <w:t xml:space="preserve">Способ удаления выбирается в зависимости от прочности подложки и типа удаляемой краски (например, стальная щетка, промывка горячей водой или </w:t>
            </w:r>
            <w:proofErr w:type="spellStart"/>
            <w:r w:rsidRPr="00822C7C">
              <w:rPr>
                <w:rFonts w:ascii="Verdana" w:eastAsia="Times New Roman" w:hAnsi="Verdana" w:cs="Times New Roman"/>
                <w:sz w:val="18"/>
                <w:szCs w:val="18"/>
              </w:rPr>
              <w:t>гидропескопромывка</w:t>
            </w:r>
            <w:proofErr w:type="spellEnd"/>
            <w:r w:rsidRPr="00822C7C">
              <w:rPr>
                <w:rFonts w:ascii="Verdana" w:eastAsia="Times New Roman" w:hAnsi="Verdana" w:cs="Times New Roman"/>
                <w:sz w:val="18"/>
                <w:szCs w:val="18"/>
              </w:rPr>
              <w:t>.</w:t>
            </w:r>
            <w:proofErr w:type="gramEnd"/>
            <w:r w:rsidRPr="00822C7C">
              <w:rPr>
                <w:rFonts w:ascii="Verdana" w:eastAsia="Times New Roman" w:hAnsi="Verdana" w:cs="Times New Roman"/>
                <w:sz w:val="18"/>
                <w:szCs w:val="18"/>
              </w:rPr>
              <w:t xml:space="preserve"> Удалить также </w:t>
            </w:r>
            <w:proofErr w:type="spellStart"/>
            <w:r w:rsidRPr="00822C7C">
              <w:rPr>
                <w:rFonts w:ascii="Verdana" w:eastAsia="Times New Roman" w:hAnsi="Verdana" w:cs="Times New Roman"/>
                <w:sz w:val="18"/>
                <w:szCs w:val="18"/>
              </w:rPr>
              <w:t>слабодержащуюся</w:t>
            </w:r>
            <w:proofErr w:type="spellEnd"/>
            <w:r w:rsidRPr="00822C7C">
              <w:rPr>
                <w:rFonts w:ascii="Verdana" w:eastAsia="Times New Roman" w:hAnsi="Verdana" w:cs="Times New Roman"/>
                <w:sz w:val="18"/>
                <w:szCs w:val="18"/>
              </w:rPr>
              <w:t>, хрупкую штукатурку или слои бетона. Возможные трещины железобетонной арматуры на бетонной поверхности раскрыть скоблением или шлифовальной машиной с диском и фланцем. Очистить обнаженный металл от ржавчины и произвести защитную окраску. Обработку очищенных участков бетонной поверхности произвести ремонтными растворами "</w:t>
            </w:r>
            <w:proofErr w:type="spellStart"/>
            <w:r w:rsidRPr="00822C7C">
              <w:rPr>
                <w:rFonts w:ascii="Verdana" w:eastAsia="Times New Roman" w:hAnsi="Verdana" w:cs="Times New Roman"/>
                <w:sz w:val="18"/>
                <w:szCs w:val="18"/>
              </w:rPr>
              <w:t>Финнсеко</w:t>
            </w:r>
            <w:proofErr w:type="spellEnd"/>
            <w:r w:rsidRPr="00822C7C">
              <w:rPr>
                <w:rFonts w:ascii="Verdana" w:eastAsia="Times New Roman" w:hAnsi="Verdana" w:cs="Times New Roman"/>
                <w:sz w:val="18"/>
                <w:szCs w:val="18"/>
              </w:rPr>
              <w:t xml:space="preserve">", а оштукатуренной поверхности – цементно-известковой штукатурки. </w:t>
            </w:r>
            <w:r w:rsidRPr="00822C7C">
              <w:rPr>
                <w:rFonts w:ascii="Verdana" w:eastAsia="Times New Roman" w:hAnsi="Verdana" w:cs="Times New Roman"/>
                <w:sz w:val="18"/>
                <w:szCs w:val="18"/>
              </w:rPr>
              <w:br/>
              <w:t xml:space="preserve">Если проявление солей интенсивное и постоянное, поверхность не обрабатывать до устранения причины появления солей. </w:t>
            </w:r>
            <w:r w:rsidRPr="00822C7C">
              <w:rPr>
                <w:rFonts w:ascii="Verdana" w:eastAsia="Times New Roman" w:hAnsi="Verdana" w:cs="Times New Roman"/>
                <w:sz w:val="18"/>
                <w:szCs w:val="18"/>
              </w:rPr>
              <w:br/>
            </w:r>
            <w:proofErr w:type="gramStart"/>
            <w:r w:rsidRPr="00822C7C">
              <w:rPr>
                <w:rFonts w:ascii="Verdana" w:eastAsia="Times New Roman" w:hAnsi="Verdana" w:cs="Times New Roman"/>
                <w:sz w:val="18"/>
                <w:szCs w:val="18"/>
              </w:rPr>
              <w:t>Обработку поверхностей, содержащих асбест, следует проводить, соблюдая меры по работе с асбестом, определенные в местном или национальном законодательстве (в Финляндии:</w:t>
            </w:r>
            <w:proofErr w:type="gramEnd"/>
            <w:r w:rsidRPr="00822C7C">
              <w:rPr>
                <w:rFonts w:ascii="Verdana" w:eastAsia="Times New Roman" w:hAnsi="Verdana" w:cs="Times New Roman"/>
                <w:sz w:val="18"/>
                <w:szCs w:val="18"/>
              </w:rPr>
              <w:t xml:space="preserve"> </w:t>
            </w:r>
            <w:proofErr w:type="gramStart"/>
            <w:r w:rsidRPr="00822C7C">
              <w:rPr>
                <w:rFonts w:ascii="Verdana" w:eastAsia="Times New Roman" w:hAnsi="Verdana" w:cs="Times New Roman"/>
                <w:sz w:val="18"/>
                <w:szCs w:val="18"/>
              </w:rPr>
              <w:t>Постановление Правительства 1380/1994 и связанные с ним положения 318/2006 и 863/2010).</w:t>
            </w:r>
            <w:proofErr w:type="gramEnd"/>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Грунтование</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Смешанный с водой раствор наносится в большом количестве методом "мокрый по </w:t>
            </w:r>
            <w:proofErr w:type="gramStart"/>
            <w:r w:rsidRPr="00822C7C">
              <w:rPr>
                <w:rFonts w:ascii="Verdana" w:eastAsia="Times New Roman" w:hAnsi="Verdana" w:cs="Times New Roman"/>
                <w:sz w:val="18"/>
                <w:szCs w:val="18"/>
              </w:rPr>
              <w:t>мокрому</w:t>
            </w:r>
            <w:proofErr w:type="gramEnd"/>
            <w:r w:rsidRPr="00822C7C">
              <w:rPr>
                <w:rFonts w:ascii="Verdana" w:eastAsia="Times New Roman" w:hAnsi="Verdana" w:cs="Times New Roman"/>
                <w:sz w:val="18"/>
                <w:szCs w:val="18"/>
              </w:rPr>
              <w:t xml:space="preserve">". Загрунтованная поверхность нуждается в покрывной окраске, которую можно произвести не ранее, чем через сутки после нанесения грунтовки. </w:t>
            </w:r>
            <w:r w:rsidRPr="00822C7C">
              <w:rPr>
                <w:rFonts w:ascii="Verdana" w:eastAsia="Times New Roman" w:hAnsi="Verdana" w:cs="Times New Roman"/>
                <w:sz w:val="18"/>
                <w:szCs w:val="18"/>
              </w:rPr>
              <w:br/>
            </w:r>
            <w:r w:rsidRPr="00822C7C">
              <w:rPr>
                <w:rFonts w:ascii="Verdana" w:eastAsia="Times New Roman" w:hAnsi="Verdana" w:cs="Times New Roman"/>
                <w:sz w:val="18"/>
                <w:szCs w:val="18"/>
              </w:rPr>
              <w:br/>
              <w:t>Перед обработкой защитить окна. Возможные брызги с окон незамедлительно смыть.</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Разбавление</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1 часть "Силиконовой грунтовки" разводится либо в 9 частях, либо в 19 частях воды, в зависимости от цели применения. На прочных подложках, при желании улучшить водоотталкивающие свойства поверхности, разбавить состав из расчета 1:19 (в 1 часть "Силиконовой грунтовки" вводят 19 частей воды). </w:t>
            </w:r>
            <w:r w:rsidRPr="00822C7C">
              <w:rPr>
                <w:rFonts w:ascii="Verdana" w:eastAsia="Times New Roman" w:hAnsi="Verdana" w:cs="Times New Roman"/>
                <w:sz w:val="18"/>
                <w:szCs w:val="18"/>
              </w:rPr>
              <w:br/>
              <w:t>При разбавлении смеси в соотношении 1:9 грунтовка обладает также свойствами укреплять подложку. Жизнеспособность смешанного раствора составляет 24 часа.</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Очистка инструментов</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Рабочие инструменты промыть водой или моющим средством (например, "</w:t>
            </w:r>
            <w:proofErr w:type="spellStart"/>
            <w:r w:rsidRPr="00822C7C">
              <w:rPr>
                <w:rFonts w:ascii="Verdana" w:eastAsia="Times New Roman" w:hAnsi="Verdana" w:cs="Times New Roman"/>
                <w:sz w:val="18"/>
                <w:szCs w:val="18"/>
              </w:rPr>
              <w:t>Пенсселипесу</w:t>
            </w:r>
            <w:proofErr w:type="spellEnd"/>
            <w:r w:rsidRPr="00822C7C">
              <w:rPr>
                <w:rFonts w:ascii="Verdana" w:eastAsia="Times New Roman" w:hAnsi="Verdana" w:cs="Times New Roman"/>
                <w:sz w:val="18"/>
                <w:szCs w:val="18"/>
              </w:rPr>
              <w:t>").</w:t>
            </w:r>
          </w:p>
        </w:tc>
      </w:tr>
      <w:tr w:rsidR="00822C7C" w:rsidRPr="00822C7C" w:rsidTr="00822C7C">
        <w:trPr>
          <w:tblCellSpacing w:w="15" w:type="dxa"/>
          <w:jc w:val="center"/>
        </w:trPr>
        <w:tc>
          <w:tcPr>
            <w:tcW w:w="0" w:type="auto"/>
            <w:gridSpan w:val="3"/>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pict>
                <v:rect id="_x0000_i1027" style="width:0;height:.75pt" o:hralign="center" o:hrstd="t" o:hr="t" fillcolor="#aca899" stroked="f"/>
              </w:pic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ОХРАНА ТРУДА</w:t>
            </w:r>
            <w:r w:rsidRPr="00822C7C">
              <w:rPr>
                <w:rFonts w:ascii="Verdana" w:eastAsia="Times New Roman" w:hAnsi="Verdana" w:cs="Times New Roman"/>
                <w:sz w:val="18"/>
                <w:szCs w:val="18"/>
              </w:rPr>
              <w:t xml:space="preserve"> </w:t>
            </w:r>
          </w:p>
        </w:tc>
        <w:tc>
          <w:tcPr>
            <w:tcW w:w="0" w:type="auto"/>
            <w:gridSpan w:val="2"/>
            <w:vMerge w:val="restart"/>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Содержит </w:t>
            </w:r>
            <w:proofErr w:type="spellStart"/>
            <w:r w:rsidRPr="00822C7C">
              <w:rPr>
                <w:rFonts w:ascii="Verdana" w:eastAsia="Times New Roman" w:hAnsi="Verdana" w:cs="Times New Roman"/>
                <w:sz w:val="18"/>
                <w:szCs w:val="18"/>
              </w:rPr>
              <w:t>полидиметилсилоксан</w:t>
            </w:r>
            <w:proofErr w:type="spellEnd"/>
            <w:r w:rsidRPr="00822C7C">
              <w:rPr>
                <w:rFonts w:ascii="Verdana" w:eastAsia="Times New Roman" w:hAnsi="Verdana" w:cs="Times New Roman"/>
                <w:sz w:val="18"/>
                <w:szCs w:val="18"/>
              </w:rPr>
              <w:t xml:space="preserve"> и </w:t>
            </w:r>
            <w:proofErr w:type="spellStart"/>
            <w:r w:rsidRPr="00822C7C">
              <w:rPr>
                <w:rFonts w:ascii="Verdana" w:eastAsia="Times New Roman" w:hAnsi="Verdana" w:cs="Times New Roman"/>
                <w:sz w:val="18"/>
                <w:szCs w:val="18"/>
              </w:rPr>
              <w:t>изо-октилтриметоксисилан</w:t>
            </w:r>
            <w:proofErr w:type="spellEnd"/>
            <w:r w:rsidRPr="00822C7C">
              <w:rPr>
                <w:rFonts w:ascii="Verdana" w:eastAsia="Times New Roman" w:hAnsi="Verdana" w:cs="Times New Roman"/>
                <w:sz w:val="18"/>
                <w:szCs w:val="18"/>
              </w:rPr>
              <w:t xml:space="preserve">. Раздражающее вещество. ОГНЕОПАСНЫЙ. РАЗДРАЖАЕТ КОЖУ. ОПАСНОСТЬ СЕРЬЕЗНОГО ПОВРЕЖДЕНИЯ ГЛАЗ. Избегать вдыхания паров растворителей. Обеспечить эффективную вентиляцию. </w:t>
            </w:r>
            <w:r w:rsidRPr="00822C7C">
              <w:rPr>
                <w:rFonts w:ascii="Verdana" w:eastAsia="Times New Roman" w:hAnsi="Verdana" w:cs="Times New Roman"/>
                <w:sz w:val="18"/>
                <w:szCs w:val="18"/>
              </w:rPr>
              <w:lastRenderedPageBreak/>
              <w:t xml:space="preserve">Использовать соответствующие защитные перчатки и средства защиты глаз/лица. В случае попадания химиката в глаза немедленной промыть их большим количеством воды и обратиться к врачу. При попадании вовнутрь немедленно обратиться к врачу и показать данную этикетку или упаковку. Хранить в недоступном для детей месте. На продукт имеется паспорт техники </w:t>
            </w:r>
            <w:proofErr w:type="spellStart"/>
            <w:r w:rsidRPr="00822C7C">
              <w:rPr>
                <w:rFonts w:ascii="Verdana" w:eastAsia="Times New Roman" w:hAnsi="Verdana" w:cs="Times New Roman"/>
                <w:sz w:val="18"/>
                <w:szCs w:val="18"/>
              </w:rPr>
              <w:t>безопасности.</w:t>
            </w:r>
            <w:hyperlink r:id="rId16" w:tgtFrame="_blank" w:tooltip="Паспорт техники безопасности (pdf) (161.7 KB)" w:history="1">
              <w:r w:rsidRPr="00822C7C">
                <w:rPr>
                  <w:rFonts w:ascii="Verdana" w:eastAsia="Times New Roman" w:hAnsi="Verdana" w:cs="Times New Roman"/>
                  <w:color w:val="707233"/>
                  <w:sz w:val="18"/>
                  <w:szCs w:val="18"/>
                  <w:u w:val="single"/>
                </w:rPr>
                <w:t>Паспорт</w:t>
              </w:r>
              <w:proofErr w:type="spellEnd"/>
              <w:r w:rsidRPr="00822C7C">
                <w:rPr>
                  <w:rFonts w:ascii="Verdana" w:eastAsia="Times New Roman" w:hAnsi="Verdana" w:cs="Times New Roman"/>
                  <w:color w:val="707233"/>
                  <w:sz w:val="18"/>
                  <w:szCs w:val="18"/>
                  <w:u w:val="single"/>
                </w:rPr>
                <w:t xml:space="preserve"> техники безопасности</w:t>
              </w:r>
            </w:hyperlink>
            <w:r w:rsidRPr="00822C7C">
              <w:rPr>
                <w:rFonts w:ascii="Verdana" w:eastAsia="Times New Roman" w:hAnsi="Verdana" w:cs="Times New Roman"/>
                <w:sz w:val="18"/>
                <w:szCs w:val="18"/>
              </w:rPr>
              <w:t xml:space="preserve"> </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2" name="Рисунок 12" descr="Раздраж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дражающее вещество"/>
                          <pic:cNvPicPr>
                            <a:picLocks noChangeAspect="1" noChangeArrowheads="1"/>
                          </pic:cNvPicPr>
                        </pic:nvPicPr>
                        <pic:blipFill>
                          <a:blip r:embed="rId17"/>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822C7C">
              <w:rPr>
                <w:rFonts w:ascii="Verdana" w:eastAsia="Times New Roman" w:hAnsi="Verdana" w:cs="Times New Roman"/>
                <w:sz w:val="18"/>
                <w:szCs w:val="18"/>
              </w:rPr>
              <w:br/>
            </w:r>
            <w:r w:rsidRPr="00822C7C">
              <w:rPr>
                <w:rFonts w:ascii="Verdana" w:eastAsia="Times New Roman" w:hAnsi="Verdana" w:cs="Times New Roman"/>
                <w:sz w:val="18"/>
                <w:szCs w:val="18"/>
              </w:rPr>
              <w:lastRenderedPageBreak/>
              <w:t>Раздражающее вещество</w:t>
            </w:r>
          </w:p>
        </w:tc>
        <w:tc>
          <w:tcPr>
            <w:tcW w:w="0" w:type="auto"/>
            <w:gridSpan w:val="2"/>
            <w:vMerge/>
            <w:vAlign w:val="center"/>
            <w:hideMark/>
          </w:tcPr>
          <w:p w:rsidR="00822C7C" w:rsidRPr="00822C7C" w:rsidRDefault="00822C7C" w:rsidP="00822C7C">
            <w:pPr>
              <w:spacing w:after="0" w:line="240" w:lineRule="auto"/>
              <w:rPr>
                <w:rFonts w:ascii="Verdana" w:eastAsia="Times New Roman" w:hAnsi="Verdana" w:cs="Times New Roman"/>
                <w:sz w:val="18"/>
                <w:szCs w:val="18"/>
              </w:rPr>
            </w:pP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lastRenderedPageBreak/>
              <w:t>ОХРАНА ОКРУЖАЮЩЕЙ СРЕДЫ И УТИЛИЗАЦИЯ ОТХОДОВ</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822C7C">
              <w:rPr>
                <w:rFonts w:ascii="Verdana" w:eastAsia="Times New Roman" w:hAnsi="Verdana" w:cs="Times New Roman"/>
                <w:sz w:val="18"/>
                <w:szCs w:val="18"/>
              </w:rPr>
              <w:t>в место сбора</w:t>
            </w:r>
            <w:proofErr w:type="gramEnd"/>
            <w:r w:rsidRPr="00822C7C">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822C7C" w:rsidRPr="00822C7C" w:rsidTr="00822C7C">
        <w:trPr>
          <w:tblCellSpacing w:w="15" w:type="dxa"/>
          <w:jc w:val="center"/>
        </w:trPr>
        <w:tc>
          <w:tcPr>
            <w:tcW w:w="0" w:type="auto"/>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b/>
                <w:bCs/>
                <w:sz w:val="18"/>
              </w:rPr>
              <w:t>ТРАНСПОРТИРОВКА</w:t>
            </w:r>
          </w:p>
        </w:tc>
        <w:tc>
          <w:tcPr>
            <w:tcW w:w="0" w:type="auto"/>
            <w:gridSpan w:val="2"/>
            <w:hideMark/>
          </w:tcPr>
          <w:p w:rsidR="00822C7C" w:rsidRPr="00822C7C" w:rsidRDefault="00822C7C" w:rsidP="00822C7C">
            <w:pPr>
              <w:spacing w:after="0" w:line="240" w:lineRule="auto"/>
              <w:jc w:val="center"/>
              <w:rPr>
                <w:rFonts w:ascii="Verdana" w:eastAsia="Times New Roman" w:hAnsi="Verdana" w:cs="Times New Roman"/>
                <w:sz w:val="18"/>
                <w:szCs w:val="18"/>
              </w:rPr>
            </w:pPr>
            <w:r w:rsidRPr="00822C7C">
              <w:rPr>
                <w:rFonts w:ascii="Verdana" w:eastAsia="Times New Roman" w:hAnsi="Verdana" w:cs="Times New Roman"/>
                <w:sz w:val="18"/>
                <w:szCs w:val="18"/>
              </w:rPr>
              <w:t>VAK/ADR 3 III</w:t>
            </w:r>
          </w:p>
        </w:tc>
      </w:tr>
      <w:tr w:rsidR="00822C7C" w:rsidRPr="00822C7C" w:rsidTr="00822C7C">
        <w:trPr>
          <w:tblCellSpacing w:w="15" w:type="dxa"/>
          <w:jc w:val="center"/>
        </w:trPr>
        <w:tc>
          <w:tcPr>
            <w:tcW w:w="0" w:type="auto"/>
            <w:gridSpan w:val="3"/>
            <w:hideMark/>
          </w:tcPr>
          <w:p w:rsidR="00822C7C" w:rsidRPr="00822C7C" w:rsidRDefault="00822C7C" w:rsidP="00822C7C">
            <w:pPr>
              <w:spacing w:after="0" w:line="240" w:lineRule="auto"/>
              <w:jc w:val="center"/>
              <w:rPr>
                <w:rFonts w:ascii="Verdana" w:eastAsia="Times New Roman" w:hAnsi="Verdana" w:cs="Times New Roman"/>
                <w:sz w:val="18"/>
                <w:szCs w:val="18"/>
              </w:rPr>
            </w:pPr>
          </w:p>
        </w:tc>
      </w:tr>
    </w:tbl>
    <w:p w:rsidR="00D0679E" w:rsidRDefault="00D0679E"/>
    <w:sectPr w:rsidR="00D06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C7C"/>
    <w:rsid w:val="00822C7C"/>
    <w:rsid w:val="00D0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2C7C"/>
    <w:rPr>
      <w:b/>
      <w:bCs/>
    </w:rPr>
  </w:style>
  <w:style w:type="paragraph" w:styleId="a4">
    <w:name w:val="Balloon Text"/>
    <w:basedOn w:val="a"/>
    <w:link w:val="a5"/>
    <w:uiPriority w:val="99"/>
    <w:semiHidden/>
    <w:unhideWhenUsed/>
    <w:rsid w:val="00822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974352">
      <w:bodyDiv w:val="1"/>
      <w:marLeft w:val="0"/>
      <w:marRight w:val="0"/>
      <w:marTop w:val="0"/>
      <w:marBottom w:val="0"/>
      <w:divBdr>
        <w:top w:val="none" w:sz="0" w:space="0" w:color="auto"/>
        <w:left w:val="none" w:sz="0" w:space="0" w:color="auto"/>
        <w:bottom w:val="none" w:sz="0" w:space="0" w:color="auto"/>
        <w:right w:val="none" w:sz="0" w:space="0" w:color="auto"/>
      </w:divBdr>
      <w:divsChild>
        <w:div w:id="1242834297">
          <w:marLeft w:val="0"/>
          <w:marRight w:val="0"/>
          <w:marTop w:val="0"/>
          <w:marBottom w:val="0"/>
          <w:divBdr>
            <w:top w:val="none" w:sz="0" w:space="0" w:color="auto"/>
            <w:left w:val="none" w:sz="0" w:space="0" w:color="auto"/>
            <w:bottom w:val="none" w:sz="0" w:space="0" w:color="auto"/>
            <w:right w:val="none" w:sz="0" w:space="0" w:color="auto"/>
          </w:divBdr>
          <w:divsChild>
            <w:div w:id="107049163">
              <w:marLeft w:val="435"/>
              <w:marRight w:val="435"/>
              <w:marTop w:val="0"/>
              <w:marBottom w:val="0"/>
              <w:divBdr>
                <w:top w:val="none" w:sz="0" w:space="0" w:color="auto"/>
                <w:left w:val="none" w:sz="0" w:space="0" w:color="auto"/>
                <w:bottom w:val="none" w:sz="0" w:space="0" w:color="auto"/>
                <w:right w:val="none" w:sz="0" w:space="0" w:color="auto"/>
              </w:divBdr>
              <w:divsChild>
                <w:div w:id="1414274073">
                  <w:marLeft w:val="300"/>
                  <w:marRight w:val="315"/>
                  <w:marTop w:val="0"/>
                  <w:marBottom w:val="225"/>
                  <w:divBdr>
                    <w:top w:val="none" w:sz="0" w:space="0" w:color="auto"/>
                    <w:left w:val="none" w:sz="0" w:space="0" w:color="auto"/>
                    <w:bottom w:val="none" w:sz="0" w:space="0" w:color="auto"/>
                    <w:right w:val="none" w:sz="0" w:space="0" w:color="auto"/>
                  </w:divBdr>
                  <w:divsChild>
                    <w:div w:id="2048214223">
                      <w:marLeft w:val="0"/>
                      <w:marRight w:val="0"/>
                      <w:marTop w:val="0"/>
                      <w:marBottom w:val="150"/>
                      <w:divBdr>
                        <w:top w:val="none" w:sz="0" w:space="0" w:color="auto"/>
                        <w:left w:val="none" w:sz="0" w:space="0" w:color="auto"/>
                        <w:bottom w:val="none" w:sz="0" w:space="0" w:color="auto"/>
                        <w:right w:val="none" w:sz="0" w:space="0" w:color="auto"/>
                      </w:divBdr>
                      <w:divsChild>
                        <w:div w:id="672730531">
                          <w:marLeft w:val="0"/>
                          <w:marRight w:val="0"/>
                          <w:marTop w:val="75"/>
                          <w:marBottom w:val="0"/>
                          <w:divBdr>
                            <w:top w:val="none" w:sz="0" w:space="0" w:color="auto"/>
                            <w:left w:val="none" w:sz="0" w:space="0" w:color="auto"/>
                            <w:bottom w:val="none" w:sz="0" w:space="0" w:color="auto"/>
                            <w:right w:val="none" w:sz="0" w:space="0" w:color="auto"/>
                          </w:divBdr>
                        </w:div>
                        <w:div w:id="1465848317">
                          <w:marLeft w:val="0"/>
                          <w:marRight w:val="45"/>
                          <w:marTop w:val="0"/>
                          <w:marBottom w:val="45"/>
                          <w:divBdr>
                            <w:top w:val="none" w:sz="0" w:space="0" w:color="auto"/>
                            <w:left w:val="none" w:sz="0" w:space="0" w:color="auto"/>
                            <w:bottom w:val="none" w:sz="0" w:space="0" w:color="auto"/>
                            <w:right w:val="none" w:sz="0" w:space="0" w:color="auto"/>
                          </w:divBdr>
                          <w:divsChild>
                            <w:div w:id="780805962">
                              <w:marLeft w:val="0"/>
                              <w:marRight w:val="0"/>
                              <w:marTop w:val="0"/>
                              <w:marBottom w:val="0"/>
                              <w:divBdr>
                                <w:top w:val="none" w:sz="0" w:space="0" w:color="auto"/>
                                <w:left w:val="none" w:sz="0" w:space="0" w:color="auto"/>
                                <w:bottom w:val="none" w:sz="0" w:space="0" w:color="auto"/>
                                <w:right w:val="none" w:sz="0" w:space="0" w:color="auto"/>
                              </w:divBdr>
                            </w:div>
                          </w:divsChild>
                        </w:div>
                        <w:div w:id="148595292">
                          <w:marLeft w:val="0"/>
                          <w:marRight w:val="45"/>
                          <w:marTop w:val="0"/>
                          <w:marBottom w:val="45"/>
                          <w:divBdr>
                            <w:top w:val="none" w:sz="0" w:space="0" w:color="auto"/>
                            <w:left w:val="none" w:sz="0" w:space="0" w:color="auto"/>
                            <w:bottom w:val="none" w:sz="0" w:space="0" w:color="auto"/>
                            <w:right w:val="none" w:sz="0" w:space="0" w:color="auto"/>
                          </w:divBdr>
                          <w:divsChild>
                            <w:div w:id="446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www.tikkurila.ru/files/3627/SILIKONIPOHJUSTE_001_7100_MSDS_RUS.pdf" TargetMode="External"/><Relationship Id="rId1" Type="http://schemas.openxmlformats.org/officeDocument/2006/relationships/styles" Target="styles.xml"/><Relationship Id="rId6" Type="http://schemas.openxmlformats.org/officeDocument/2006/relationships/hyperlink" Target="http://www.tikkurila.ru/files/3628/silikonipohjuste.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5191/Silikonipohjuste.pdf"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hyperlink" Target="http://www.tikkurila.ru/files/3628/silikonipohjuste.jpg" TargetMode="External"/><Relationship Id="rId9" Type="http://schemas.openxmlformats.org/officeDocument/2006/relationships/image" Target="media/image4.gif"/><Relationship Id="rId14" Type="http://schemas.openxmlformats.org/officeDocument/2006/relationships/hyperlink" Target="http://www.tikkurila.ru/files/4990/Silikonipohjust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Company>ООО "БалтМостПроект"</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2012-07-09T09:33:00Z</dcterms:created>
  <dcterms:modified xsi:type="dcterms:W3CDTF">2012-07-09T09:33:00Z</dcterms:modified>
</cp:coreProperties>
</file>