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6"/>
        <w:gridCol w:w="4968"/>
        <w:gridCol w:w="1801"/>
      </w:tblGrid>
      <w:tr w:rsidR="00ED10A4" w:rsidRPr="00ED10A4" w:rsidTr="00ED10A4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01.09.2009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ED10A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Уника </w:t>
            </w:r>
            <w:proofErr w:type="spellStart"/>
            <w:r w:rsidRPr="00ED10A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Супер</w:t>
            </w:r>
            <w:proofErr w:type="spellEnd"/>
            <w:r w:rsidRPr="00ED10A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, </w:t>
            </w:r>
            <w:proofErr w:type="gramStart"/>
            <w:r w:rsidRPr="00ED10A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глянцевый</w:t>
            </w:r>
            <w:proofErr w:type="gramEnd"/>
            <w:r w:rsidRPr="00ED10A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- </w:t>
            </w:r>
            <w:proofErr w:type="spellStart"/>
            <w:r w:rsidRPr="00ED10A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Unica</w:t>
            </w:r>
            <w:proofErr w:type="spellEnd"/>
            <w:r w:rsidRPr="00ED10A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ED10A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Super</w:t>
            </w:r>
            <w:proofErr w:type="spellEnd"/>
            <w:r w:rsidRPr="00ED10A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ED10A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uretaanialkydilakka</w:t>
            </w:r>
            <w:proofErr w:type="spellEnd"/>
            <w:r w:rsidRPr="00ED10A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, </w:t>
            </w:r>
            <w:proofErr w:type="spellStart"/>
            <w:r w:rsidRPr="00ED10A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kiiltävä</w:t>
            </w:r>
            <w:proofErr w:type="spellEnd"/>
            <w:r w:rsidRPr="00ED10A4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Уника Супер, глянцевый">
                    <a:hlinkClick xmlns:a="http://schemas.openxmlformats.org/drawingml/2006/main" r:id="rId4" tooltip="&quot;Уника Супер, глянцевый (jpg) (37.7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ника Супер, глянцевый">
                            <a:hlinkClick r:id="rId4" tooltip="&quot;Уника Супер, глянцевый (jpg) (37.7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Уника Супер, глянцевый (jpg) (37.7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Уника Супер, глянцевый (jpg) (37.7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Уника Супер, глянцевый (jpg) (37.7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D10A4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Износостойкий </w:t>
            </w:r>
            <w:proofErr w:type="spell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уретано-алкидный</w:t>
            </w:r>
            <w:proofErr w:type="spell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лак быстрого высыхания. Содержит компоненты, замедляющие желтеющее воздействие </w:t>
            </w:r>
            <w:proofErr w:type="spellStart"/>
            <w:proofErr w:type="gram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УФ-излучения</w:t>
            </w:r>
            <w:proofErr w:type="spellEnd"/>
            <w:proofErr w:type="gram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древесину.</w:t>
            </w:r>
          </w:p>
        </w:tc>
        <w:tc>
          <w:tcPr>
            <w:tcW w:w="0" w:type="auto"/>
            <w:vMerge/>
            <w:vAlign w:val="center"/>
            <w:hideMark/>
          </w:tcPr>
          <w:p w:rsidR="00ED10A4" w:rsidRPr="00ED10A4" w:rsidRDefault="00ED10A4" w:rsidP="00ED10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Предназначен</w:t>
            </w:r>
            <w:proofErr w:type="gram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лакировки деревянных поверхностей внутри и вне зданий.</w:t>
            </w:r>
          </w:p>
        </w:tc>
        <w:tc>
          <w:tcPr>
            <w:tcW w:w="0" w:type="auto"/>
            <w:vMerge/>
            <w:vAlign w:val="center"/>
            <w:hideMark/>
          </w:tcPr>
          <w:p w:rsidR="00ED10A4" w:rsidRPr="00ED10A4" w:rsidRDefault="00ED10A4" w:rsidP="00ED10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лакировки лодок, пола, паркета, дверей, оконных рам и мебели.</w:t>
            </w:r>
          </w:p>
        </w:tc>
        <w:tc>
          <w:tcPr>
            <w:tcW w:w="0" w:type="auto"/>
            <w:vMerge/>
            <w:vAlign w:val="center"/>
            <w:hideMark/>
          </w:tcPr>
          <w:p w:rsidR="00ED10A4" w:rsidRPr="00ED10A4" w:rsidRDefault="00ED10A4" w:rsidP="00ED10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ED10A4" w:rsidRPr="00ED10A4" w:rsidRDefault="00ED10A4" w:rsidP="00ED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10A4" w:rsidRPr="00ED10A4" w:rsidRDefault="00ED10A4" w:rsidP="00ED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пол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пол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Глянце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лянце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0A4" w:rsidRPr="00ED10A4" w:rsidRDefault="00ED10A4" w:rsidP="00ED10A4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ED10A4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12</w:t>
            </w:r>
          </w:p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10A4" w:rsidRPr="00ED10A4" w:rsidRDefault="00ED10A4" w:rsidP="00ED10A4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ED10A4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14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EP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Колеруется по каталогу "Колеруемые лаки", "</w:t>
            </w:r>
            <w:proofErr w:type="spell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Валтти</w:t>
            </w:r>
            <w:proofErr w:type="spell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" и "</w:t>
            </w:r>
            <w:proofErr w:type="spell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Лаппония</w:t>
            </w:r>
            <w:proofErr w:type="spell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Для проверки цвета рекомендуется сделать </w:t>
            </w:r>
            <w:proofErr w:type="gram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пробную</w:t>
            </w:r>
            <w:proofErr w:type="gram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выкраску</w:t>
            </w:r>
            <w:proofErr w:type="spell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 на куске древесины типа лакируемой поверхности. При желании получить более светлый конечный результат, лак можно осветлить бесцветным лаком "Уника </w:t>
            </w:r>
            <w:proofErr w:type="spell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" или </w:t>
            </w:r>
            <w:proofErr w:type="spellStart"/>
            <w:proofErr w:type="gram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1050.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Цветовые каталоги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history="1">
              <w:r w:rsidRPr="00ED10A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Каталог цветов Колеруемые лаки</w:t>
              </w:r>
            </w:hyperlink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</w:t>
            </w:r>
            <w:hyperlink r:id="rId16" w:history="1">
              <w:r w:rsidRPr="00ED10A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Каталог цветов "</w:t>
              </w:r>
              <w:proofErr w:type="spellStart"/>
              <w:r w:rsidRPr="00ED10A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Валтти</w:t>
              </w:r>
              <w:proofErr w:type="spellEnd"/>
              <w:r w:rsidRPr="00ED10A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"</w:t>
              </w:r>
            </w:hyperlink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Глянцевая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12-14 м²/л.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0,225 л, 0,9 л, 2,7 л, 9 л.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Уайт-спирит 1050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 или распылением.</w:t>
            </w: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 распылении под высоким давлением применять сопло 0,009" – 0,013",</w:t>
            </w: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br/>
              <w:t> т.е. 0,230 – 0,330 мм. Допускается разбавить до 10 % по объему.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ED10A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От пыли – 2 часа, до </w:t>
            </w:r>
            <w:proofErr w:type="spellStart"/>
            <w:r w:rsidRPr="00ED10A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отлипа</w:t>
            </w:r>
            <w:proofErr w:type="spellEnd"/>
            <w:r w:rsidRPr="00ED10A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– 6 часов. Следующий слой можно наносить через сутки. Лак полностью отвердевает и достигает окончательной износостойкости в течение прибл. четырех недель. На высыхание влияют воздухообмен, относительная влажность воздуха, температура и толщина пленки.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Отличная</w:t>
            </w:r>
            <w:proofErr w:type="gram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 при применении обычных моющих средств.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Устойчив</w:t>
            </w:r>
            <w:proofErr w:type="gram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бензину, </w:t>
            </w:r>
            <w:proofErr w:type="spell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уайт-спириту</w:t>
            </w:r>
            <w:proofErr w:type="spell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денатурату, а не устойчив, например, к </w:t>
            </w:r>
            <w:proofErr w:type="spell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нитрорастворителям</w:t>
            </w:r>
            <w:proofErr w:type="spell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Выдерживает растительные и животные жиры, смазочные масла и консистентные смазки. 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Износостойкость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Очень хорошая.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48 %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0,9 кг/л.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Выдерживает хранение и транспортировку при низких температурах. В неплотно закрытой или неполной таре лак не выдерживает длительного хранения.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556 6404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Свидетельство о государственной </w:t>
            </w: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регистрации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Свидетельство о государственной регистрации (pdf) (808.1 KB)" w:history="1">
              <w:r w:rsidRPr="00ED10A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8" w:tgtFrame="_blank" w:tooltip="Пожарный сертификат (pdf) (2.3 MB)" w:history="1">
              <w:r w:rsidRPr="00ED10A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ED10A4" w:rsidRPr="00ED10A4" w:rsidRDefault="00ED10A4" w:rsidP="00ED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D10A4" w:rsidRPr="00ED10A4" w:rsidRDefault="00ED10A4" w:rsidP="00ED1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Лакируемая поверхность должна быть сухой, т.е. влажность древесины должна быть менее 20 %. Температура должна быть выше +5</w:t>
            </w:r>
            <w:proofErr w:type="gram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, а относительная влажность воздуха менее 80%. Лакировку нельзя производить при прямом солнечном освещении или во влажную и холодную погоду. Лакировку наружных поверхностей производить так, чтобы поверхность л/</w:t>
            </w:r>
            <w:proofErr w:type="gram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к</w:t>
            </w:r>
            <w:proofErr w:type="gram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пленки успела высохнуть до выпадения вечерней росы.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Новая нелакированная поверхность: </w:t>
            </w: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Очистить поверхность от грязи и пыли. Вытереть деревянные поверхности из ценных пород </w:t>
            </w:r>
            <w:proofErr w:type="spellStart"/>
            <w:proofErr w:type="gram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1050. Загрунтовать подвергающиеся атмосферному воздействию поверхности грунтовочным антисептиком "</w:t>
            </w:r>
            <w:proofErr w:type="spell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Валтти-Похъюсте</w:t>
            </w:r>
            <w:proofErr w:type="spell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лакированные поверхности: </w:t>
            </w: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br/>
              <w:t>Вымыть поверхность моющим средством "</w:t>
            </w:r>
            <w:proofErr w:type="spell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чистой водой. Отслаивающийся лак удалить скребком. Всю поверхность отшлифовать и пыль от шлифовки удалить.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Лакирование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Перед применением лак тщательно перемешать. Для грунтовочной лакировки новых поверхностей разбавить </w:t>
            </w:r>
            <w:proofErr w:type="spellStart"/>
            <w:proofErr w:type="gram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 на 20-40 %. Произвести покрывную лакировку 2-3 ровными, тонкими слоями. При необходимости покрывной лак можно разбавить до 20%. </w:t>
            </w: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Ранее лакированные поверхности не требуют отдельного грунтовочного слоя, и их лакировать неразбавленным лаком в 1-2 слоя. Поверхность каждый раз слегка шлифовать до нанесения нового слоя. </w:t>
            </w: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Грунтовочную лакировку наружных поверхностей, </w:t>
            </w:r>
            <w:proofErr w:type="spell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подвергающихя</w:t>
            </w:r>
            <w:proofErr w:type="spell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 атмосферному воздействию, всегда производить глянцевым лаком "Уника </w:t>
            </w:r>
            <w:proofErr w:type="spell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". </w:t>
            </w: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Ремонтная лакировка: </w:t>
            </w: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Следить за состоянием подвергающегося атмосферному воздействию лакового покрытия и при необходимости произвести ремонтную лакировку. Колерованный продукт дольше защищает поверхность по сравнению с </w:t>
            </w:r>
            <w:proofErr w:type="spell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неколерованным</w:t>
            </w:r>
            <w:proofErr w:type="spell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. Ремонтная лакировка поверхностей, окрашенных лаком "Уника </w:t>
            </w:r>
            <w:proofErr w:type="spell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производится лаком "Уника </w:t>
            </w:r>
            <w:proofErr w:type="spell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" или однотипным </w:t>
            </w:r>
            <w:proofErr w:type="spell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органоразбавляемым</w:t>
            </w:r>
            <w:proofErr w:type="spell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 лаком. См. пункт "Предварительная подготовка".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Рабочие инструменты промыть </w:t>
            </w:r>
            <w:proofErr w:type="spell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 или моющим средством "</w:t>
            </w:r>
            <w:proofErr w:type="spell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свежеокрашенной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В случае необходимости для очистки покрытия в данный период можно применить легкую очистку влажной мягкой тканью. </w:t>
            </w: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 6-8) моющими средствами с помощью мягкой ткани или губки. Особенно грязные поверхности можно очищать слабыми щелочными моющими средствами (</w:t>
            </w:r>
            <w:proofErr w:type="spell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 8-10). После очистки поверхность необходимо тщательно вымыть чистой водой.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</w:t>
            </w:r>
            <w:proofErr w:type="spell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. ВОСПЛАМЕНЯЮЩЕЕСЯ ВЕЩЕСТВО. Не вдыхать паров растворителей или красочной пыли. Организовать эффективный воздухообмен. В случае проглатывания незамедлительно обратиться к врачу и показать тару или этикетку </w:t>
            </w: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лака. На лак имеется паспорт техники </w:t>
            </w:r>
            <w:proofErr w:type="spell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9" w:tgtFrame="_blank" w:tooltip="Паспорт техники безопасности (pdf) (248.9 KB)" w:history="1">
              <w:r w:rsidRPr="00ED10A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ED10A4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D10A4" w:rsidRPr="00ED10A4" w:rsidRDefault="00ED10A4" w:rsidP="00ED10A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свалку. ВНИМАНИЕ! Опасность самовоспламенения! Пропитанные продуктом тряпки, ветошь, шлифовальная пыль и осевший туман от распыления краски могут самовоспламеняться. Данные отходы необходимо до уничтожения хранить </w:t>
            </w:r>
            <w:proofErr w:type="gramStart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смоченными</w:t>
            </w:r>
            <w:proofErr w:type="gramEnd"/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 xml:space="preserve"> в воде, просушить на открытом воздухе либо незамедлительно сжечь. </w:t>
            </w:r>
          </w:p>
        </w:tc>
      </w:tr>
      <w:tr w:rsidR="00ED10A4" w:rsidRPr="00ED10A4" w:rsidTr="00ED10A4">
        <w:trPr>
          <w:tblCellSpacing w:w="15" w:type="dxa"/>
          <w:jc w:val="center"/>
        </w:trPr>
        <w:tc>
          <w:tcPr>
            <w:tcW w:w="0" w:type="auto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ED10A4" w:rsidRPr="00ED10A4" w:rsidRDefault="00ED10A4" w:rsidP="00ED10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D10A4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1B1376" w:rsidRDefault="001B1376"/>
    <w:sectPr w:rsidR="001B1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0A4"/>
    <w:rsid w:val="001B1376"/>
    <w:rsid w:val="00ED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10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870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828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72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4765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739827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4346/No._20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4831/unika_super_glanc_lak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bytovye_i_obschestroitelnye_kraski/tsveta/katalogi_tsvetov_dlya_naruzhnoj_okraski/valtti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3562/Unica_super_kiiltava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bytovye_i_obschestroitelnye_kraski/tsveta/katalogi_tsvetov_dlya_vnutrennej_okraski/koleruemye_laki_dlya_intererov/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://www.tikkurila.ru/files/2749/UNICA_SUPER_kilt_puolikilt_556-_557.pdf" TargetMode="External"/><Relationship Id="rId4" Type="http://schemas.openxmlformats.org/officeDocument/2006/relationships/hyperlink" Target="http://www.tikkurila.ru/files/3562/Unica_super_kiiltava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5543</Characters>
  <Application>Microsoft Office Word</Application>
  <DocSecurity>0</DocSecurity>
  <Lines>46</Lines>
  <Paragraphs>13</Paragraphs>
  <ScaleCrop>false</ScaleCrop>
  <Company>ООО "БалтМостПроект"</Company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2012-07-09T10:04:00Z</dcterms:created>
  <dcterms:modified xsi:type="dcterms:W3CDTF">2012-07-09T10:04:00Z</dcterms:modified>
</cp:coreProperties>
</file>